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0A" w:rsidRDefault="006F3E0A" w:rsidP="006F3E0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6F3E0A" w:rsidRDefault="006F3E0A" w:rsidP="006F3E0A">
      <w:pPr>
        <w:ind w:firstLine="708"/>
        <w:jc w:val="both"/>
      </w:pPr>
      <w:r>
        <w:t>Sesión de Corte Interina celebrada a las catorce horas del diecisiete de febrero de mil novecientos sesenta y cuatro, con asistencia de los señores Calzada, Presidente; Jugo y Coto.</w:t>
      </w:r>
    </w:p>
    <w:p w:rsidR="006F3E0A" w:rsidRDefault="006F3E0A" w:rsidP="006F3E0A">
      <w:pPr>
        <w:jc w:val="center"/>
        <w:rPr>
          <w:b/>
        </w:rPr>
      </w:pPr>
      <w:r>
        <w:rPr>
          <w:b/>
        </w:rPr>
        <w:t>Artículo IV</w:t>
      </w:r>
    </w:p>
    <w:p w:rsidR="006F3E0A" w:rsidRDefault="006F3E0A" w:rsidP="006F3E0A">
      <w:pPr>
        <w:ind w:firstLine="708"/>
        <w:jc w:val="both"/>
      </w:pPr>
      <w:r>
        <w:t xml:space="preserve">Visto el recurso de hábeas corpus establecido por Engracia Prada Solano y otras a favor de los ciudadanos nicaragüenses Enrique </w:t>
      </w:r>
      <w:r w:rsidR="00AF59B0">
        <w:t>Leal Leal, Santiago Mendoza Alvarado, Enrique Duarte Granados y Salvador Varela Calera, en el cual el Director General de Migración informa que estas personas fueron detenidas por dedicarse a planear movimientos subversivos; que pertenecen al partido comunista y que por otro lado, no tienen documentos legales para permanecer en el país; por todo lo cual se harán los estudios del caso para decidir su deportación o su libertad, se acordó declarar sin lugar el recurso con recomendación al Poder Ejecutivo de abreviar los procedimientos indicados a fin de que la detención de aquellos extranjeros no se prolongue innecesariamente</w:t>
      </w:r>
      <w:r>
        <w:t>.</w:t>
      </w:r>
    </w:p>
    <w:sectPr w:rsidR="006F3E0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F3E0A"/>
    <w:rsid w:val="00033CB9"/>
    <w:rsid w:val="006F3E0A"/>
    <w:rsid w:val="00712C1C"/>
    <w:rsid w:val="00956078"/>
    <w:rsid w:val="00AF59B0"/>
    <w:rsid w:val="00DD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2017-03-29T14:04:00Z</dcterms:created>
  <dcterms:modified xsi:type="dcterms:W3CDTF">2017-03-29T14:08:00Z</dcterms:modified>
</cp:coreProperties>
</file>