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AB" w:rsidRDefault="00AF48AB" w:rsidP="00AF48AB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</w:t>
      </w:r>
    </w:p>
    <w:p w:rsidR="00AF48AB" w:rsidRDefault="00AF48AB" w:rsidP="00AF48AB">
      <w:pPr>
        <w:ind w:firstLine="708"/>
        <w:jc w:val="both"/>
      </w:pPr>
      <w:r>
        <w:t>Sesión de Corte Interina celebrada a las catorce horas del diecisiete de febrero de mil novecientos sesenta y cuatro, con asistencia de los señores Calzada, Presidente; Jugo y Coto.</w:t>
      </w:r>
    </w:p>
    <w:p w:rsidR="00AF48AB" w:rsidRDefault="00AF48AB" w:rsidP="00AF48AB">
      <w:pPr>
        <w:jc w:val="center"/>
        <w:rPr>
          <w:b/>
        </w:rPr>
      </w:pPr>
      <w:r>
        <w:rPr>
          <w:b/>
        </w:rPr>
        <w:t>Artículo V</w:t>
      </w:r>
    </w:p>
    <w:p w:rsidR="00AF48AB" w:rsidRDefault="00AF48AB" w:rsidP="00AF48AB">
      <w:pPr>
        <w:ind w:firstLine="708"/>
        <w:jc w:val="both"/>
      </w:pPr>
      <w:r>
        <w:t>Igualmente se trajo a estudio el recurso de hábeas corpus de Francisco Morales Espinosa a favor de Juan G. de sus mismos apellidos. El señor Director General de Migración informa que Morales Espinosa, nicaragüense, es de filiación comunista y ha participado en reuniones de ese partido, según informe del asesor legal de la Inspección General de Hacienda; que teniéndose, pues a Morales como extranjero pernicioso se están haciendo las gestiones legales para cancelarle su cédula de residencia y decretar su expulsión del país. Previa deliberación, se acordó declarar sin lugar el recurso, con recomendación especial al Poder Ejecutivo de que dicha expulsión se lleve a cabo a la brevedad posible, a fin de no prolongar la reclusión del citado Morales Espinosa.</w:t>
      </w:r>
    </w:p>
    <w:sectPr w:rsidR="00AF48A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AF48AB"/>
    <w:rsid w:val="00033CB9"/>
    <w:rsid w:val="00712C1C"/>
    <w:rsid w:val="00956078"/>
    <w:rsid w:val="00AF48AB"/>
    <w:rsid w:val="00DD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2017-03-29T14:08:00Z</dcterms:created>
  <dcterms:modified xsi:type="dcterms:W3CDTF">2017-03-29T14:10:00Z</dcterms:modified>
</cp:coreProperties>
</file>