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B" w:rsidRDefault="00E3730B" w:rsidP="00E3730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27</w:t>
      </w:r>
    </w:p>
    <w:p w:rsidR="00E3730B" w:rsidRDefault="00E3730B" w:rsidP="00E3730B">
      <w:pPr>
        <w:ind w:firstLine="708"/>
        <w:jc w:val="both"/>
      </w:pPr>
      <w:r>
        <w:t xml:space="preserve">Sesión ordinaria de Corte Plena celebrada a las catorce horas del día quince de junio de mil novecientos sesenta y cuatro, con asistencia inicial de los señores Magistrados Baudrit, Presidente; Quirós, Ramírez, Calzada, Bejarano, Jacobo, Jiménez, Coto, Soto, Sanabria, Jugo, </w:t>
      </w:r>
      <w:proofErr w:type="spellStart"/>
      <w:r>
        <w:t>Trejos</w:t>
      </w:r>
      <w:proofErr w:type="spellEnd"/>
      <w:r>
        <w:t xml:space="preserve">, Odio y </w:t>
      </w:r>
      <w:proofErr w:type="spellStart"/>
      <w:r>
        <w:t>Porter</w:t>
      </w:r>
      <w:proofErr w:type="spellEnd"/>
      <w:r>
        <w:t>.</w:t>
      </w:r>
    </w:p>
    <w:p w:rsidR="00E3730B" w:rsidRDefault="00E3730B" w:rsidP="00E3730B">
      <w:pPr>
        <w:jc w:val="center"/>
        <w:rPr>
          <w:b/>
        </w:rPr>
      </w:pPr>
      <w:r>
        <w:rPr>
          <w:b/>
        </w:rPr>
        <w:t>Artículo IV</w:t>
      </w:r>
    </w:p>
    <w:p w:rsidR="00E3730B" w:rsidRDefault="00E3730B" w:rsidP="00E3730B">
      <w:pPr>
        <w:ind w:firstLine="708"/>
        <w:jc w:val="both"/>
      </w:pPr>
      <w:r>
        <w:t xml:space="preserve">Visto el recurso de hábeas corpus presentado a su favor por Edgar </w:t>
      </w:r>
      <w:r w:rsidR="00D4182A">
        <w:t>Rodríguez Campos, Juan Norberto Chavarría López y Fred</w:t>
      </w:r>
      <w:r w:rsidR="00CE00B8">
        <w:t>d</w:t>
      </w:r>
      <w:r w:rsidR="00D4182A">
        <w:t>y Castro Ugalde, se acordó declara</w:t>
      </w:r>
      <w:r w:rsidR="00804384">
        <w:t xml:space="preserve">rlo sin lugar, porque su reclusión obedece al auto de detención preventiva dictado por el Alcalde Tercero de </w:t>
      </w:r>
      <w:r w:rsidR="00161DC4">
        <w:t>Alajuela</w:t>
      </w:r>
      <w:r w:rsidR="00804384">
        <w:t>, en el proceso que les sigue por el delito de tenencia de implementos para la elaboración clandestina de licor</w:t>
      </w:r>
      <w:r>
        <w:t>.</w:t>
      </w:r>
    </w:p>
    <w:sectPr w:rsidR="00E3730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30B"/>
    <w:rsid w:val="00033CB9"/>
    <w:rsid w:val="00161DC4"/>
    <w:rsid w:val="00712C1C"/>
    <w:rsid w:val="00804384"/>
    <w:rsid w:val="00831DFD"/>
    <w:rsid w:val="00956078"/>
    <w:rsid w:val="00AF2EDF"/>
    <w:rsid w:val="00C46057"/>
    <w:rsid w:val="00CE00B8"/>
    <w:rsid w:val="00D4182A"/>
    <w:rsid w:val="00E3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3</cp:revision>
  <dcterms:created xsi:type="dcterms:W3CDTF">2017-04-04T19:00:00Z</dcterms:created>
  <dcterms:modified xsi:type="dcterms:W3CDTF">2019-04-22T19:35:00Z</dcterms:modified>
</cp:coreProperties>
</file>