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BC" w:rsidRDefault="006C61BC" w:rsidP="006C61B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29</w:t>
      </w:r>
    </w:p>
    <w:p w:rsidR="006C61BC" w:rsidRDefault="006C61BC" w:rsidP="006C61BC">
      <w:pPr>
        <w:ind w:firstLine="708"/>
        <w:jc w:val="both"/>
      </w:pPr>
      <w:r>
        <w:t>Sesión ordinaria de Corte Plena celebrada a las catorce horas del día veintidós de junio de mil novecientos sesenta y cuatro, con asistencia inicial de los señores Magistrados Baudrit, Presidente; Quirós, Calzada, Jiménez, Bejarano, Fernández, Sanabria, Jugo, Trejos, Odio y Porter.</w:t>
      </w:r>
    </w:p>
    <w:p w:rsidR="006C61BC" w:rsidRDefault="006C61BC" w:rsidP="006C61BC">
      <w:pPr>
        <w:jc w:val="center"/>
        <w:rPr>
          <w:b/>
        </w:rPr>
      </w:pPr>
      <w:r>
        <w:rPr>
          <w:b/>
        </w:rPr>
        <w:t>Artículo II</w:t>
      </w:r>
    </w:p>
    <w:p w:rsidR="006C61BC" w:rsidRDefault="006C61BC" w:rsidP="006C61BC">
      <w:pPr>
        <w:ind w:firstLine="708"/>
        <w:jc w:val="both"/>
      </w:pPr>
      <w:r>
        <w:t>Entra el Magistrado Ramírez.</w:t>
      </w:r>
    </w:p>
    <w:p w:rsidR="006C61BC" w:rsidRDefault="006C61BC" w:rsidP="006C61BC">
      <w:pPr>
        <w:ind w:firstLine="708"/>
        <w:jc w:val="both"/>
      </w:pPr>
      <w:r>
        <w:t>De conformidad con el inciso 3º del artículo 11 de la Ley de la materia, fueron rechazados de plano los recursos de hábeas corpus establecidos por Claudia Quirós Vargas a favor de Melvin de sus mismos apellidos, y a su favor por José María López, por tratarse en estos casos de apremios corporales decretados por deuda de pensión alimenticia, por el Jefe Político de Goicoechea, y por el Agente Principal de Policía de La Cruz, respectivamente.</w:t>
      </w:r>
    </w:p>
    <w:sectPr w:rsidR="006C61B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C61BC"/>
    <w:rsid w:val="00033CB9"/>
    <w:rsid w:val="006C61BC"/>
    <w:rsid w:val="00712C1C"/>
    <w:rsid w:val="00831DF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656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2017-04-04T19:40:00Z</dcterms:created>
  <dcterms:modified xsi:type="dcterms:W3CDTF">2017-04-04T19:44:00Z</dcterms:modified>
</cp:coreProperties>
</file>