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C4" w:rsidRDefault="00BE5DC4" w:rsidP="00BE5DC4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15</w:t>
      </w:r>
    </w:p>
    <w:p w:rsidR="00BE5DC4" w:rsidRDefault="00BE5DC4" w:rsidP="00BE5DC4">
      <w:pPr>
        <w:ind w:firstLine="708"/>
        <w:jc w:val="both"/>
      </w:pPr>
      <w:r>
        <w:t xml:space="preserve">Sesión ordinaria de Corte Plena celebrada a las catorce horas del día dieciocho de abril de mil novecientos sesenta y seis, con asistencia inicial de los señores Magistrados Baudrit, Presidente; Elizondo, Calzada, Jacobo, Jiménez, Coto, Bejarano, Soto, Fernández, Jugo, Trejos, Odio y </w:t>
      </w:r>
      <w:proofErr w:type="spellStart"/>
      <w:r>
        <w:t>Porter</w:t>
      </w:r>
      <w:proofErr w:type="spellEnd"/>
      <w:r>
        <w:t>.</w:t>
      </w:r>
    </w:p>
    <w:p w:rsidR="00BE5DC4" w:rsidRDefault="00BE5DC4" w:rsidP="00BE5DC4">
      <w:pPr>
        <w:jc w:val="center"/>
        <w:rPr>
          <w:b/>
        </w:rPr>
      </w:pPr>
      <w:r>
        <w:rPr>
          <w:b/>
        </w:rPr>
        <w:t>Artículo II</w:t>
      </w:r>
    </w:p>
    <w:p w:rsidR="00BE5DC4" w:rsidRDefault="00A35C81" w:rsidP="00BE5DC4">
      <w:pPr>
        <w:ind w:firstLine="708"/>
        <w:jc w:val="both"/>
      </w:pPr>
      <w:r>
        <w:t>Por no estar detenido Gerardo Paulino Benavides, según los informes recibidos, se acordó archivar el recurso de hábeas corpus establecido a su favor por Víctor Manuel Benavides</w:t>
      </w:r>
      <w:r w:rsidR="00BE5DC4">
        <w:t>.</w:t>
      </w:r>
    </w:p>
    <w:sectPr w:rsidR="00BE5DC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E5DC4"/>
    <w:rsid w:val="00033CB9"/>
    <w:rsid w:val="00712C1C"/>
    <w:rsid w:val="00750DAC"/>
    <w:rsid w:val="00956078"/>
    <w:rsid w:val="00A35C81"/>
    <w:rsid w:val="00BE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2017-04-28T13:41:00Z</dcterms:created>
  <dcterms:modified xsi:type="dcterms:W3CDTF">2017-04-28T13:53:00Z</dcterms:modified>
</cp:coreProperties>
</file>