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0C" w:rsidRDefault="00496F0C" w:rsidP="00496F0C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</w:t>
      </w:r>
    </w:p>
    <w:p w:rsidR="00496F0C" w:rsidRDefault="00496F0C" w:rsidP="00496F0C">
      <w:pPr>
        <w:ind w:firstLine="708"/>
        <w:jc w:val="both"/>
      </w:pPr>
      <w:r>
        <w:t>Sesión de Corte Interina, celebrada a las catorce horas del trece de febrero de mil novecientos sesenta y siete, con asistencia de los señores Magistrados Baudrit, Presidente; Quirós y Trejos.</w:t>
      </w:r>
    </w:p>
    <w:p w:rsidR="00496F0C" w:rsidRDefault="00496F0C" w:rsidP="00496F0C">
      <w:pPr>
        <w:jc w:val="center"/>
        <w:rPr>
          <w:b/>
        </w:rPr>
      </w:pPr>
      <w:r>
        <w:rPr>
          <w:b/>
        </w:rPr>
        <w:t>Artículo V</w:t>
      </w:r>
    </w:p>
    <w:p w:rsidR="00496F0C" w:rsidRDefault="00496F0C" w:rsidP="00496F0C">
      <w:pPr>
        <w:ind w:firstLine="708"/>
        <w:jc w:val="both"/>
      </w:pPr>
      <w:r>
        <w:t xml:space="preserve">Conocido un nuevo escrito presentado por el Licenciado Bernardo Porras Paniagua, en el recurso de hábeas corpus por él establecido a favor de José Francisco Forero Suárez, se dispuso agregarlo a sus antecedentes por no ser atendibles las razones </w:t>
      </w:r>
      <w:r w:rsidR="002F1A36">
        <w:t xml:space="preserve">que </w:t>
      </w:r>
      <w:r>
        <w:t>da para que se revise el acuerdo anterior que declaró sin lugar el recurso, y para que se</w:t>
      </w:r>
      <w:r w:rsidR="002F1A36">
        <w:t xml:space="preserve"> tramite como uno nuevo</w:t>
      </w:r>
      <w:r>
        <w:t>.</w:t>
      </w:r>
    </w:p>
    <w:sectPr w:rsidR="00496F0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96F0C"/>
    <w:rsid w:val="00033CB9"/>
    <w:rsid w:val="002F1A36"/>
    <w:rsid w:val="00496F0C"/>
    <w:rsid w:val="00712C1C"/>
    <w:rsid w:val="00956078"/>
    <w:rsid w:val="00BF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2017-05-08T17:22:00Z</dcterms:created>
  <dcterms:modified xsi:type="dcterms:W3CDTF">2017-05-08T17:36:00Z</dcterms:modified>
</cp:coreProperties>
</file>