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03" w:rsidRDefault="007B7103" w:rsidP="007B7103">
      <w:pPr>
        <w:jc w:val="center"/>
      </w:pPr>
      <w:r w:rsidRPr="0064456C">
        <w:rPr>
          <w:b/>
        </w:rPr>
        <w:t xml:space="preserve">N° </w:t>
      </w:r>
      <w:r>
        <w:rPr>
          <w:b/>
        </w:rPr>
        <w:t>4</w:t>
      </w:r>
    </w:p>
    <w:p w:rsidR="007B7103" w:rsidRDefault="007B7103" w:rsidP="007B7103">
      <w:pPr>
        <w:ind w:firstLine="708"/>
        <w:jc w:val="both"/>
      </w:pPr>
      <w:r>
        <w:t>Sesión de Corte Interina, celebrada a las catorce horas del veinte de febrero de mil novecientos sesenta y siete, con asistencia de los señores Magistrados Baudrit, Presidente; Quirós y Trejos.</w:t>
      </w:r>
    </w:p>
    <w:p w:rsidR="007B7103" w:rsidRDefault="007B7103" w:rsidP="007B7103">
      <w:pPr>
        <w:jc w:val="center"/>
        <w:rPr>
          <w:b/>
        </w:rPr>
      </w:pPr>
      <w:r>
        <w:rPr>
          <w:b/>
        </w:rPr>
        <w:t>Artículo III</w:t>
      </w:r>
    </w:p>
    <w:p w:rsidR="00956078" w:rsidRDefault="007B7103" w:rsidP="007B7103">
      <w:pPr>
        <w:ind w:firstLine="708"/>
        <w:jc w:val="both"/>
      </w:pPr>
      <w:r>
        <w:t>Se acordó archivar el recurso de hábeas corpus establecido a su favor por David Rómulo Aparicio Castillo</w:t>
      </w:r>
      <w:r w:rsidR="00F20465">
        <w:t>, salvadoreño, por haber sido expulsado ya del país, por haber ingresado clandestinamente al mismo</w:t>
      </w:r>
      <w:r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7B7103"/>
    <w:rsid w:val="00033CB9"/>
    <w:rsid w:val="00712C1C"/>
    <w:rsid w:val="007B7103"/>
    <w:rsid w:val="00956078"/>
    <w:rsid w:val="00BF450A"/>
    <w:rsid w:val="00F2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2017-05-08T18:51:00Z</dcterms:created>
  <dcterms:modified xsi:type="dcterms:W3CDTF">2017-05-08T19:11:00Z</dcterms:modified>
</cp:coreProperties>
</file>