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73" w:rsidRDefault="001B6473" w:rsidP="001B6473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13</w:t>
      </w:r>
    </w:p>
    <w:p w:rsidR="001B6473" w:rsidRDefault="001B6473" w:rsidP="001B6473">
      <w:pPr>
        <w:ind w:firstLine="708"/>
        <w:jc w:val="both"/>
      </w:pPr>
      <w:r>
        <w:t>Sesión ordinaria de Corte Plena celebrada a las catorce horas del día diez de abril de mil novecientos sesenta y siete, con asistencia inicial de los señores Magistrados Baudrit, Presidente; Ramírez, Calzada, Jacobo, Coto, Soto, Fernández, Sanabria, Jugo, Trejos, Odio y Porter.</w:t>
      </w:r>
    </w:p>
    <w:p w:rsidR="001B6473" w:rsidRDefault="001B6473" w:rsidP="001B6473">
      <w:pPr>
        <w:jc w:val="center"/>
        <w:rPr>
          <w:b/>
        </w:rPr>
      </w:pPr>
      <w:r>
        <w:rPr>
          <w:b/>
        </w:rPr>
        <w:t>Artículo VI</w:t>
      </w:r>
    </w:p>
    <w:p w:rsidR="001B6473" w:rsidRDefault="001B6473" w:rsidP="001B6473">
      <w:pPr>
        <w:ind w:firstLine="708"/>
        <w:jc w:val="both"/>
      </w:pPr>
      <w:r>
        <w:t>Entra el Magistrado Bejarano.</w:t>
      </w:r>
    </w:p>
    <w:p w:rsidR="001B6473" w:rsidRDefault="001B6473" w:rsidP="001B6473">
      <w:pPr>
        <w:ind w:firstLine="708"/>
        <w:jc w:val="both"/>
      </w:pPr>
      <w:r>
        <w:t>Asimismo fueron declarados sin lugar los recursos de hábeas corpus establecidos por Emiliano Rodríguez Rodríguez en su favor, y por Ismael Araya Esquivel, Vicente Barboza Marín y Carlos Luis Valverde Monge, también en su favor, porque la privación de su libertad tiene base en los autos de detención provisional dictados por el Alcalde de Golfito, y el Agente Primero Judicial de Policía de San José, en la sumaria seguida contra Rodríguez Rodríguez, por el delito de hurto en daño de Delfín Corella Zamora, y contra Araya Esquivel, Barboza Marín y Valverde Monge por la falta de vagancia.</w:t>
      </w:r>
    </w:p>
    <w:sectPr w:rsidR="001B6473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1B6473"/>
    <w:rsid w:val="00033CB9"/>
    <w:rsid w:val="001B6473"/>
    <w:rsid w:val="002E76E9"/>
    <w:rsid w:val="00712C1C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2017-05-10T16:00:00Z</dcterms:created>
  <dcterms:modified xsi:type="dcterms:W3CDTF">2017-05-10T16:02:00Z</dcterms:modified>
</cp:coreProperties>
</file>