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FF" w:rsidRDefault="005235FF" w:rsidP="005235FF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35</w:t>
      </w:r>
    </w:p>
    <w:p w:rsidR="005235FF" w:rsidRDefault="005235FF" w:rsidP="005235FF">
      <w:pPr>
        <w:ind w:firstLine="708"/>
        <w:jc w:val="both"/>
      </w:pPr>
      <w:r>
        <w:t>Sesión extraordinaria de Corte Plena celebrada a las catorce horas del día veintiocho de junio de mil novecientos sesenta y siete, con asistencia inicial de los señores Magistrados Baudrit, Presidente; Quirós, Coto, Calzada, Jacobo, Jiménez, Retana, Soto, Fernández, Sanabria, Trejos, Odio y Porter.</w:t>
      </w:r>
    </w:p>
    <w:p w:rsidR="005235FF" w:rsidRDefault="005235FF" w:rsidP="005235FF">
      <w:pPr>
        <w:jc w:val="center"/>
        <w:rPr>
          <w:b/>
        </w:rPr>
      </w:pPr>
      <w:r>
        <w:rPr>
          <w:b/>
        </w:rPr>
        <w:t>Artículo I</w:t>
      </w:r>
    </w:p>
    <w:p w:rsidR="005235FF" w:rsidRDefault="005235FF" w:rsidP="005235FF">
      <w:pPr>
        <w:ind w:firstLine="708"/>
        <w:jc w:val="both"/>
      </w:pPr>
      <w:r>
        <w:t>D</w:t>
      </w:r>
      <w:r w:rsidR="008B4300">
        <w:t>e conformidad con el artículo 8º</w:t>
      </w:r>
      <w:r>
        <w:t xml:space="preserve"> de la Ley de la Materia, fue declarado con lugar el recurso de hábeas corpus establecido por Miguel Ángel Herrera Ramos a su favor, por no haber contestado el Alcalde de Upala el informe que le fue solicitado. Al propio tiempo se ordenó la libertad del recurrente, y se dispuso solicitar a la referida autoridad judicial informe sobre el motivo por el cual no rindió oportunamente los datos que se le solicitaron en relación con ese recurso.</w:t>
      </w:r>
    </w:p>
    <w:sectPr w:rsidR="005235F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235FF"/>
    <w:rsid w:val="00033CB9"/>
    <w:rsid w:val="000621F6"/>
    <w:rsid w:val="005235FF"/>
    <w:rsid w:val="00712C1C"/>
    <w:rsid w:val="008B4300"/>
    <w:rsid w:val="00956078"/>
    <w:rsid w:val="00A0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2017-05-15T20:46:00Z</dcterms:created>
  <dcterms:modified xsi:type="dcterms:W3CDTF">2017-05-18T15:58:00Z</dcterms:modified>
</cp:coreProperties>
</file>