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A0" w:rsidRDefault="00F966A0" w:rsidP="00F966A0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F966A0" w:rsidRDefault="00F966A0" w:rsidP="00F966A0">
      <w:pPr>
        <w:ind w:firstLine="708"/>
        <w:jc w:val="both"/>
      </w:pPr>
      <w:r>
        <w:t>Sesión ordinaria de Corte Plena celebrada a las catorce horas del día dos de enero de mil novecientos sesenta y ocho, con asistencia inicial de los señores Magistrados Baudrit, Presidente; Elizondo, Quirós, Calzada, Coto, Jacobo, Retana, Bejarano, Soto, Fernández, Trejos, Odio y Porter.</w:t>
      </w:r>
    </w:p>
    <w:p w:rsidR="00F966A0" w:rsidRDefault="00F966A0" w:rsidP="00F966A0">
      <w:pPr>
        <w:jc w:val="center"/>
        <w:rPr>
          <w:b/>
        </w:rPr>
      </w:pPr>
      <w:r>
        <w:rPr>
          <w:b/>
        </w:rPr>
        <w:t>Artículo III</w:t>
      </w:r>
    </w:p>
    <w:p w:rsidR="00F966A0" w:rsidRDefault="00F966A0" w:rsidP="00F966A0">
      <w:pPr>
        <w:ind w:firstLine="708"/>
        <w:jc w:val="both"/>
      </w:pPr>
      <w:r>
        <w:t xml:space="preserve">Fue declarado sin lugar el recurso de hábeas corpus establecido por Eduardo Gamboa González a su favor, porque la privación de su libertad tiene fundamento en el auto de detención </w:t>
      </w:r>
      <w:r w:rsidR="00346A03">
        <w:t>provisional</w:t>
      </w:r>
      <w:r>
        <w:t xml:space="preserve"> dictado por el Agente Principal de Policía de San </w:t>
      </w:r>
      <w:r w:rsidR="00346A03">
        <w:t>Sebastián</w:t>
      </w:r>
      <w:r>
        <w:t>, en las diligencias que le sigue por vagancia.</w:t>
      </w:r>
    </w:p>
    <w:p w:rsidR="00F966A0" w:rsidRDefault="00F966A0" w:rsidP="00F966A0">
      <w:pPr>
        <w:ind w:firstLine="708"/>
        <w:jc w:val="both"/>
      </w:pPr>
      <w:r>
        <w:t>Entra el Magistrado Sanabria.</w:t>
      </w:r>
    </w:p>
    <w:p w:rsidR="00F966A0" w:rsidRDefault="00F966A0" w:rsidP="00F966A0">
      <w:pPr>
        <w:ind w:firstLine="708"/>
        <w:jc w:val="both"/>
      </w:pPr>
      <w:r>
        <w:t>También fueron declarados sin lugar los recursos de hábeas corpus promovidos por Jorge Díaz Marchena a s</w:t>
      </w:r>
      <w:r w:rsidR="00346A03">
        <w:t>u favor, y por Fekri Fayez Aziz y Miguel Ángel Mohieeldin Baraket, a su favor, porque la privación de libertad de estas personas tiene fundamento en los autos de detención preventiva dictados por los Alcaldes de Tibás y Segundo Penal de San José, en las sumarias seguidas contra Díaz Marchena por el delito de hurto o robo en perjuicio de Carlos Luis Abarca Hernández, y contra Fayez Aziz y Mohieeldin Baraket, por el delito de falsedad en daño de la Fe Pública, respectivamente</w:t>
      </w:r>
      <w:r>
        <w:t>.</w:t>
      </w:r>
    </w:p>
    <w:sectPr w:rsidR="00F966A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966A0"/>
    <w:rsid w:val="00033CB9"/>
    <w:rsid w:val="000621F6"/>
    <w:rsid w:val="00346A03"/>
    <w:rsid w:val="00712C1C"/>
    <w:rsid w:val="00956078"/>
    <w:rsid w:val="00F9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2017-05-15T22:04:00Z</dcterms:created>
  <dcterms:modified xsi:type="dcterms:W3CDTF">2017-05-15T22:22:00Z</dcterms:modified>
</cp:coreProperties>
</file>