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AE" w:rsidRDefault="006B77AE" w:rsidP="006B77AE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12</w:t>
      </w:r>
    </w:p>
    <w:p w:rsidR="006B77AE" w:rsidRDefault="006B77AE" w:rsidP="006B77AE">
      <w:pPr>
        <w:ind w:firstLine="708"/>
        <w:jc w:val="both"/>
      </w:pPr>
      <w:r>
        <w:t>Sesión ordinaria de Corte Plena, celebrada a las catorce horas del día once de marzo de mil novecientos sesenta y ocho, con asistencia inicial de los señores Magistrados Baudrit, Presidente; Quirós, Coto, Jacobo, Jiménez, Retana, Bejarano, Soto, Fernández, Jugo, Sanabria, Trejos, Odio y del suplente Méndez Soto.</w:t>
      </w:r>
    </w:p>
    <w:p w:rsidR="006B77AE" w:rsidRDefault="006B77AE" w:rsidP="006B77AE">
      <w:pPr>
        <w:jc w:val="center"/>
        <w:rPr>
          <w:b/>
        </w:rPr>
      </w:pPr>
      <w:r>
        <w:rPr>
          <w:b/>
        </w:rPr>
        <w:t>Artículo II</w:t>
      </w:r>
    </w:p>
    <w:p w:rsidR="00956078" w:rsidRDefault="006B77AE" w:rsidP="006B77AE">
      <w:pPr>
        <w:ind w:firstLine="708"/>
        <w:jc w:val="both"/>
      </w:pPr>
      <w:r>
        <w:t xml:space="preserve">Se dispuso archivar los recursos de hábeas corpus interpuestos por María Ester Varela Araya, a su favor; Carmelina Salas Jiménez a favor de Ramiro Valverde Alfaro, y por Ana María Rojas Acuña a favor de Sigifredo Madrigal </w:t>
      </w:r>
      <w:r w:rsidR="0080195E">
        <w:t>Tenorio</w:t>
      </w:r>
      <w:r>
        <w:t>, por constar de los informes de las autoridades respectivas que aquellas personas que se encontraban detenidas, ya fueron puestas en libertad.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6B77AE"/>
    <w:rsid w:val="00033CB9"/>
    <w:rsid w:val="00241555"/>
    <w:rsid w:val="006B77AE"/>
    <w:rsid w:val="00712C1C"/>
    <w:rsid w:val="0080195E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2017-05-18T22:12:00Z</dcterms:created>
  <dcterms:modified xsi:type="dcterms:W3CDTF">2017-05-18T22:55:00Z</dcterms:modified>
</cp:coreProperties>
</file>