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D8" w:rsidRDefault="002C3AD8" w:rsidP="002C3AD8">
      <w:pPr>
        <w:jc w:val="center"/>
      </w:pPr>
      <w:r w:rsidRPr="003E0F7A">
        <w:rPr>
          <w:b/>
        </w:rPr>
        <w:t xml:space="preserve">N° </w:t>
      </w:r>
      <w:r>
        <w:rPr>
          <w:b/>
        </w:rPr>
        <w:t>3</w:t>
      </w:r>
    </w:p>
    <w:p w:rsidR="002C3AD8" w:rsidRDefault="002C3AD8" w:rsidP="002C3AD8">
      <w:pPr>
        <w:ind w:firstLine="708"/>
        <w:jc w:val="both"/>
      </w:pPr>
      <w:r>
        <w:t>Sesión extraordinaria de Corte Interina celebrada a las nueve horas y treinta minutos del doce de febrero de mil novecientos sesenta y nueve, con asistencia de los señores Magistrados Volio, Presidente; Valverde y Retana.</w:t>
      </w:r>
    </w:p>
    <w:p w:rsidR="002C3AD8" w:rsidRDefault="002C3AD8" w:rsidP="002C3AD8">
      <w:pPr>
        <w:jc w:val="center"/>
        <w:rPr>
          <w:b/>
        </w:rPr>
      </w:pPr>
      <w:r>
        <w:rPr>
          <w:b/>
        </w:rPr>
        <w:t>Artículo II</w:t>
      </w:r>
    </w:p>
    <w:p w:rsidR="002C3AD8" w:rsidRDefault="002C3AD8" w:rsidP="002C3AD8">
      <w:pPr>
        <w:ind w:firstLine="708"/>
        <w:jc w:val="both"/>
      </w:pPr>
      <w:r>
        <w:t>En el recurso de hábeas corpus establecido por Francisco y Rafael A. Esquivel Arrieta, en favor de ellos mismos, se acordó declararlo sin lugar, por aparecer que la restricción de su libertad tiene fundamento en el auto de prisión y enjuiciamiento firme dictado por el señor Juez Penal de Alajuela, en juicio que se les sigue por Merodeo en perjuicio de Eliseo Zúñiga Cubero.</w:t>
      </w:r>
    </w:p>
    <w:sectPr w:rsidR="002C3AD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C3AD8"/>
    <w:rsid w:val="00033CB9"/>
    <w:rsid w:val="002A0807"/>
    <w:rsid w:val="002C3AD8"/>
    <w:rsid w:val="00712C1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2017-05-29T15:12:00Z</dcterms:created>
  <dcterms:modified xsi:type="dcterms:W3CDTF">2017-05-29T15:14:00Z</dcterms:modified>
</cp:coreProperties>
</file>