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C" w:rsidRDefault="007E12CC" w:rsidP="007E12CC">
      <w:pPr>
        <w:jc w:val="center"/>
      </w:pPr>
      <w:r>
        <w:rPr>
          <w:b/>
        </w:rPr>
        <w:t>N° 12</w:t>
      </w:r>
    </w:p>
    <w:p w:rsidR="007E12CC" w:rsidRDefault="007E12CC" w:rsidP="007E12CC">
      <w:pPr>
        <w:ind w:firstLine="708"/>
        <w:jc w:val="both"/>
      </w:pPr>
      <w:r>
        <w:t>Sesión ordinaria de Corte Plena celebrada a las catorce horas del día siete de abril de mil novecientos sesenta y nueve, con asistencia inicial de los señores Magistrados Baudrit, Presidente; Volio, Quirós, Calzada, Coto, Jacobo, Jiménez, Retana, Bejarano, Soto, Fernández, Sanabria, Valverde, Trejos y Odio.</w:t>
      </w:r>
    </w:p>
    <w:p w:rsidR="007E12CC" w:rsidRDefault="007E12CC" w:rsidP="007E12CC">
      <w:pPr>
        <w:jc w:val="center"/>
        <w:rPr>
          <w:b/>
        </w:rPr>
      </w:pPr>
      <w:r>
        <w:rPr>
          <w:b/>
        </w:rPr>
        <w:t>Artículo IV</w:t>
      </w:r>
    </w:p>
    <w:p w:rsidR="007E12CC" w:rsidRDefault="007E12CC" w:rsidP="007E12CC">
      <w:pPr>
        <w:ind w:firstLine="708"/>
        <w:jc w:val="both"/>
      </w:pPr>
      <w:r>
        <w:t xml:space="preserve">Examinado el recurso de hábeas corpus </w:t>
      </w:r>
      <w:r w:rsidR="00535102">
        <w:t>promovido</w:t>
      </w:r>
      <w:r>
        <w:t xml:space="preserve"> por Rodolfo Espinoza V., y otros en favor de Antonio Arias Lanza, y leído el </w:t>
      </w:r>
      <w:r w:rsidR="007753A6">
        <w:t>informe suministrado por el señor Director General de Migración y Extranjería, del que aparece que Arias Lanza se encuentra internado en el Hospital Psiquiátrico Chapu</w:t>
      </w:r>
      <w:r w:rsidR="0007594B">
        <w:t>í</w:t>
      </w:r>
      <w:r w:rsidR="007753A6">
        <w:t xml:space="preserve">, sometido a tratamiento </w:t>
      </w:r>
      <w:r w:rsidR="0007594B">
        <w:t xml:space="preserve">médico, y que, además, se trata de persona que había sido deportada el día 14 de octubre de 1963, ingresando a territorio nacional, </w:t>
      </w:r>
      <w:r w:rsidR="00535102">
        <w:t>ilegalmente</w:t>
      </w:r>
      <w:r w:rsidR="0007594B">
        <w:t xml:space="preserve">, se dispuso: archivar el recurso, en vista </w:t>
      </w:r>
      <w:r w:rsidR="00535102">
        <w:t>del anterior informe, y porque el recurso de hábeas corpus se da en los casos de una detención ilegal, y Arias Lanza está sometido ahora a un tratamiento médico, para luego ser deportado</w:t>
      </w:r>
      <w:r>
        <w:t>.</w:t>
      </w:r>
    </w:p>
    <w:sectPr w:rsidR="007E12C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E12CC"/>
    <w:rsid w:val="00033CB9"/>
    <w:rsid w:val="0007594B"/>
    <w:rsid w:val="003A57D6"/>
    <w:rsid w:val="00535102"/>
    <w:rsid w:val="00712C1C"/>
    <w:rsid w:val="007753A6"/>
    <w:rsid w:val="007E12C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2017-05-31T19:23:00Z</dcterms:created>
  <dcterms:modified xsi:type="dcterms:W3CDTF">2017-05-31T19:54:00Z</dcterms:modified>
</cp:coreProperties>
</file>