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E0" w:rsidRDefault="006855E0" w:rsidP="006855E0">
      <w:pPr>
        <w:jc w:val="center"/>
      </w:pPr>
      <w:r>
        <w:rPr>
          <w:b/>
        </w:rPr>
        <w:t xml:space="preserve">N° </w:t>
      </w:r>
      <w:r w:rsidR="00B367A1">
        <w:rPr>
          <w:b/>
        </w:rPr>
        <w:t>30</w:t>
      </w:r>
    </w:p>
    <w:p w:rsidR="006855E0" w:rsidRDefault="006855E0" w:rsidP="006855E0">
      <w:pPr>
        <w:ind w:firstLine="708"/>
        <w:jc w:val="both"/>
      </w:pPr>
      <w:r>
        <w:t xml:space="preserve">Sesión ordinaria de Corte Plena celebrada a las catorce horas del día </w:t>
      </w:r>
      <w:r w:rsidR="00B367A1">
        <w:t xml:space="preserve">dos </w:t>
      </w:r>
      <w:r>
        <w:t xml:space="preserve">de </w:t>
      </w:r>
      <w:r w:rsidR="00B367A1">
        <w:t xml:space="preserve">junio </w:t>
      </w:r>
      <w:r>
        <w:t>de mil novecientos sesenta y nueve, con asistencia de los señores Magistrados Quirós,</w:t>
      </w:r>
      <w:r w:rsidR="00B367A1">
        <w:t xml:space="preserve"> quien preside;</w:t>
      </w:r>
      <w:r>
        <w:t xml:space="preserve"> Calzada, Coto, Jacobo, Retana, Soto, Fernández, Valverde, Trejos, Odio y del suplente </w:t>
      </w:r>
      <w:r w:rsidR="00F10FE8">
        <w:t>Odio González</w:t>
      </w:r>
      <w:r>
        <w:t>.</w:t>
      </w:r>
    </w:p>
    <w:p w:rsidR="006855E0" w:rsidRDefault="006855E0" w:rsidP="006855E0">
      <w:pPr>
        <w:jc w:val="center"/>
        <w:rPr>
          <w:b/>
        </w:rPr>
      </w:pPr>
      <w:r>
        <w:rPr>
          <w:b/>
        </w:rPr>
        <w:t>Artículo III</w:t>
      </w:r>
    </w:p>
    <w:p w:rsidR="006855E0" w:rsidRDefault="00F10FE8" w:rsidP="006855E0">
      <w:pPr>
        <w:ind w:firstLine="708"/>
        <w:jc w:val="both"/>
      </w:pPr>
      <w:r>
        <w:t>Por haber inform</w:t>
      </w:r>
      <w:r w:rsidR="000C0FBF">
        <w:t>ado las autoridades respectivas, que las personas que habían sido detenidas ya fueron puestas en libertad, se dispuso archivar los siguientes recurso</w:t>
      </w:r>
      <w:r w:rsidR="00851EE4">
        <w:t>s</w:t>
      </w:r>
      <w:r w:rsidR="000C0FBF">
        <w:t xml:space="preserve"> de hábeas corpus: el de Gladys Álvarez López a favor de Gabriel Orozco Solís; el de Enrique María Mendoza a su favor; el de Mariano Meza Peralta a favor de Guillermina Fallas Piedra; el de Isabelina Ureña Chacón en favor de José Alberto Cambronero Mora, y el de Rafael Vargas Porras a su favor</w:t>
      </w:r>
      <w:r w:rsidR="006855E0">
        <w:t>.</w:t>
      </w:r>
    </w:p>
    <w:sectPr w:rsidR="006855E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855E0"/>
    <w:rsid w:val="00033CB9"/>
    <w:rsid w:val="00043FC7"/>
    <w:rsid w:val="000C0FBF"/>
    <w:rsid w:val="003B08AF"/>
    <w:rsid w:val="006855E0"/>
    <w:rsid w:val="00712C1C"/>
    <w:rsid w:val="00851EE4"/>
    <w:rsid w:val="00956078"/>
    <w:rsid w:val="00B367A1"/>
    <w:rsid w:val="00F1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2017-06-06T19:23:00Z</dcterms:created>
  <dcterms:modified xsi:type="dcterms:W3CDTF">2017-06-07T15:29:00Z</dcterms:modified>
</cp:coreProperties>
</file>