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745" w:rsidRDefault="001C1745" w:rsidP="001C1745">
      <w:pPr>
        <w:jc w:val="center"/>
      </w:pPr>
      <w:r>
        <w:rPr>
          <w:b/>
        </w:rPr>
        <w:t>N° 32</w:t>
      </w:r>
    </w:p>
    <w:p w:rsidR="001C1745" w:rsidRDefault="001C1745" w:rsidP="001C1745">
      <w:pPr>
        <w:ind w:firstLine="708"/>
        <w:jc w:val="both"/>
      </w:pPr>
      <w:r>
        <w:t>Sesión ordinaria de Corte Plena celebrada a las catorce horas del día nueve de junio de mil novecientos sesenta y nueve, con asistencia de los señores Magistrados Baudrit, Presidente; Quirós, Calzada, Coto, Jacobo, Retana, Vallejo, Soto, Fernández, Valverde, Trejos, Odio y del suplente Solano.</w:t>
      </w:r>
    </w:p>
    <w:p w:rsidR="001C1745" w:rsidRDefault="001C1745" w:rsidP="001C1745">
      <w:pPr>
        <w:jc w:val="center"/>
        <w:rPr>
          <w:b/>
        </w:rPr>
      </w:pPr>
      <w:r>
        <w:rPr>
          <w:b/>
        </w:rPr>
        <w:t>Artículo IV</w:t>
      </w:r>
    </w:p>
    <w:p w:rsidR="001C1745" w:rsidRDefault="001C1745" w:rsidP="001C1745">
      <w:pPr>
        <w:ind w:firstLine="708"/>
        <w:jc w:val="both"/>
      </w:pPr>
      <w:r>
        <w:t xml:space="preserve">Fueron declarados sin lugar los recursos de hábeas corpus promovidos por </w:t>
      </w:r>
      <w:proofErr w:type="spellStart"/>
      <w:r>
        <w:t>Marvin</w:t>
      </w:r>
      <w:proofErr w:type="spellEnd"/>
      <w:r>
        <w:t xml:space="preserve"> Siles Vega, Gregorio Aguirre Leal y Manuel González Segura, a su favor, porque la restricción </w:t>
      </w:r>
      <w:r w:rsidR="004620A0">
        <w:t>de libertad de que se quejan tiene fundamento en los autos de detención provisional y el auto de prisión y enjuiciamiento, dictados por los Alcaldes Segundo de Pérez Zeledón y de Puerto Cortés, y el de Juez de ese segundo lugar, en las sumarias</w:t>
      </w:r>
      <w:r w:rsidR="00E8350A">
        <w:t xml:space="preserve"> seguidas contra Siles Vega, por el delito de hurto en perjuicio de </w:t>
      </w:r>
      <w:proofErr w:type="spellStart"/>
      <w:r w:rsidR="00E8350A">
        <w:t>Emilce</w:t>
      </w:r>
      <w:proofErr w:type="spellEnd"/>
      <w:r w:rsidR="00E8350A">
        <w:t xml:space="preserve"> Rodríguez Cambronero; contra Aguirre Leal, por el delito de estafa y arrogación de títulos en daño de Alcides Durán Salazar y otro, y contra González Segura, en la causa por el delito de perjurio </w:t>
      </w:r>
      <w:r w:rsidR="0081036E">
        <w:t>en daño de Tobías Murillo Castro, respectivamente</w:t>
      </w:r>
      <w:r>
        <w:t>.</w:t>
      </w:r>
    </w:p>
    <w:sectPr w:rsidR="001C1745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1C1745"/>
    <w:rsid w:val="00033CB9"/>
    <w:rsid w:val="001C1745"/>
    <w:rsid w:val="004620A0"/>
    <w:rsid w:val="005D2BE3"/>
    <w:rsid w:val="00712C1C"/>
    <w:rsid w:val="0081036E"/>
    <w:rsid w:val="00956078"/>
    <w:rsid w:val="00E8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7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2017-06-07T16:29:00Z</dcterms:created>
  <dcterms:modified xsi:type="dcterms:W3CDTF">2017-06-07T16:59:00Z</dcterms:modified>
</cp:coreProperties>
</file>