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AB" w:rsidRDefault="00CE61AB" w:rsidP="00CE61AB">
      <w:pPr>
        <w:jc w:val="center"/>
      </w:pPr>
      <w:r>
        <w:rPr>
          <w:b/>
        </w:rPr>
        <w:t>N° 11</w:t>
      </w:r>
    </w:p>
    <w:p w:rsidR="00CE61AB" w:rsidRDefault="00CE61AB" w:rsidP="00CE61AB">
      <w:pPr>
        <w:ind w:firstLine="708"/>
        <w:jc w:val="both"/>
      </w:pPr>
      <w:r>
        <w:t xml:space="preserve">Sesión ordinaria de Corte Plena celebrada a las trece horas y treinta minutos del día cinco de abril de mil novecientos setenta y uno, con asistencia inicial de los señores Magistrados Baudrit, Presidente; Quirós, Fernández, Calzada, Coto, Jacobo, Retana, Bejarano, Soto, Valverde, Trejos, Odio y </w:t>
      </w:r>
      <w:proofErr w:type="spellStart"/>
      <w:r>
        <w:t>Porter</w:t>
      </w:r>
      <w:proofErr w:type="spellEnd"/>
      <w:r>
        <w:t>.</w:t>
      </w:r>
    </w:p>
    <w:p w:rsidR="00CE61AB" w:rsidRDefault="00CE61AB" w:rsidP="00CE61AB">
      <w:pPr>
        <w:jc w:val="center"/>
        <w:rPr>
          <w:b/>
        </w:rPr>
      </w:pPr>
      <w:r>
        <w:rPr>
          <w:b/>
        </w:rPr>
        <w:t>Artículo II</w:t>
      </w:r>
    </w:p>
    <w:p w:rsidR="00CE61AB" w:rsidRDefault="00CE61AB" w:rsidP="00CE61AB">
      <w:pPr>
        <w:ind w:firstLine="708"/>
        <w:jc w:val="both"/>
      </w:pPr>
      <w:r>
        <w:t>Se dispuso archivar los recursos de hábeas corpus de José Ángel Alfaro S. y Jeannette Arce Porras, por informar las respectivas autoridades que los recurrentes se encuentran en libertad.</w:t>
      </w:r>
    </w:p>
    <w:sectPr w:rsidR="00CE61AB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CE61AB"/>
    <w:rsid w:val="00033CB9"/>
    <w:rsid w:val="00415C12"/>
    <w:rsid w:val="00712C1C"/>
    <w:rsid w:val="00956078"/>
    <w:rsid w:val="00CE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432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2017-06-16T20:52:00Z</dcterms:created>
  <dcterms:modified xsi:type="dcterms:W3CDTF">2017-06-16T20:56:00Z</dcterms:modified>
</cp:coreProperties>
</file>