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1951"/>
        <w:gridCol w:w="293"/>
        <w:gridCol w:w="2245"/>
        <w:gridCol w:w="2244"/>
        <w:gridCol w:w="2245"/>
      </w:tblGrid>
      <w:tr w:rsidR="001D168C" w:rsidTr="006511E4">
        <w:tc>
          <w:tcPr>
            <w:tcW w:w="2244" w:type="dxa"/>
            <w:gridSpan w:val="2"/>
            <w:tcBorders>
              <w:top w:val="single" w:sz="4" w:space="0" w:color="auto"/>
              <w:left w:val="single" w:sz="4" w:space="0" w:color="auto"/>
              <w:bottom w:val="single" w:sz="4" w:space="0" w:color="auto"/>
              <w:right w:val="single" w:sz="4" w:space="0" w:color="auto"/>
            </w:tcBorders>
            <w:hideMark/>
          </w:tcPr>
          <w:p w:rsidR="001D168C" w:rsidRDefault="001D168C" w:rsidP="006511E4">
            <w:pPr>
              <w:tabs>
                <w:tab w:val="left" w:pos="1002"/>
              </w:tabs>
              <w:rPr>
                <w:rFonts w:ascii="Arial" w:hAnsi="Arial" w:cs="Arial"/>
                <w:b/>
                <w:sz w:val="20"/>
              </w:rPr>
            </w:pPr>
            <w:r>
              <w:rPr>
                <w:rFonts w:ascii="Arial" w:hAnsi="Arial" w:cs="Arial"/>
                <w:b/>
                <w:sz w:val="20"/>
              </w:rPr>
              <w:t>Fecha</w:t>
            </w:r>
            <w:r>
              <w:rPr>
                <w:rFonts w:ascii="Arial" w:hAnsi="Arial" w:cs="Arial"/>
                <w:b/>
                <w:sz w:val="20"/>
              </w:rPr>
              <w:tab/>
            </w:r>
          </w:p>
        </w:tc>
        <w:tc>
          <w:tcPr>
            <w:tcW w:w="2245" w:type="dxa"/>
            <w:tcBorders>
              <w:top w:val="single" w:sz="4" w:space="0" w:color="auto"/>
              <w:left w:val="single" w:sz="4" w:space="0" w:color="auto"/>
              <w:bottom w:val="single" w:sz="4" w:space="0" w:color="auto"/>
              <w:right w:val="single" w:sz="4" w:space="0" w:color="auto"/>
            </w:tcBorders>
            <w:hideMark/>
          </w:tcPr>
          <w:p w:rsidR="001D168C" w:rsidRDefault="001D168C" w:rsidP="006511E4">
            <w:pPr>
              <w:rPr>
                <w:rFonts w:ascii="Arial" w:hAnsi="Arial" w:cs="Arial"/>
                <w:sz w:val="20"/>
              </w:rPr>
            </w:pPr>
            <w:r>
              <w:rPr>
                <w:rFonts w:ascii="Arial" w:hAnsi="Arial" w:cs="Arial"/>
                <w:sz w:val="20"/>
              </w:rPr>
              <w:t>27 de marzo de 1972</w:t>
            </w:r>
          </w:p>
        </w:tc>
        <w:tc>
          <w:tcPr>
            <w:tcW w:w="2244" w:type="dxa"/>
            <w:tcBorders>
              <w:top w:val="single" w:sz="4" w:space="0" w:color="auto"/>
              <w:left w:val="single" w:sz="4" w:space="0" w:color="auto"/>
              <w:bottom w:val="single" w:sz="4" w:space="0" w:color="auto"/>
              <w:right w:val="single" w:sz="4" w:space="0" w:color="auto"/>
            </w:tcBorders>
            <w:hideMark/>
          </w:tcPr>
          <w:p w:rsidR="001D168C" w:rsidRDefault="001D168C" w:rsidP="006511E4">
            <w:pPr>
              <w:rPr>
                <w:rFonts w:ascii="Arial" w:hAnsi="Arial" w:cs="Arial"/>
                <w:b/>
                <w:sz w:val="20"/>
              </w:rPr>
            </w:pPr>
            <w:r>
              <w:rPr>
                <w:rFonts w:ascii="Arial" w:hAnsi="Arial" w:cs="Arial"/>
                <w:b/>
                <w:sz w:val="20"/>
              </w:rPr>
              <w:t>Sesión número</w:t>
            </w:r>
          </w:p>
        </w:tc>
        <w:tc>
          <w:tcPr>
            <w:tcW w:w="2245" w:type="dxa"/>
            <w:tcBorders>
              <w:top w:val="single" w:sz="4" w:space="0" w:color="auto"/>
              <w:left w:val="single" w:sz="4" w:space="0" w:color="auto"/>
              <w:bottom w:val="single" w:sz="4" w:space="0" w:color="auto"/>
              <w:right w:val="single" w:sz="4" w:space="0" w:color="auto"/>
            </w:tcBorders>
            <w:hideMark/>
          </w:tcPr>
          <w:p w:rsidR="001D168C" w:rsidRDefault="001D168C" w:rsidP="00075ABF">
            <w:pPr>
              <w:rPr>
                <w:rFonts w:ascii="Arial" w:hAnsi="Arial" w:cs="Arial"/>
                <w:sz w:val="20"/>
              </w:rPr>
            </w:pPr>
            <w:r>
              <w:rPr>
                <w:rFonts w:ascii="Arial" w:hAnsi="Arial" w:cs="Arial"/>
                <w:sz w:val="20"/>
              </w:rPr>
              <w:t>10</w:t>
            </w:r>
          </w:p>
        </w:tc>
      </w:tr>
      <w:tr w:rsidR="001D168C" w:rsidTr="006511E4">
        <w:tc>
          <w:tcPr>
            <w:tcW w:w="8978" w:type="dxa"/>
            <w:gridSpan w:val="5"/>
            <w:tcBorders>
              <w:top w:val="single" w:sz="4" w:space="0" w:color="auto"/>
              <w:left w:val="single" w:sz="4" w:space="0" w:color="auto"/>
              <w:bottom w:val="single" w:sz="4" w:space="0" w:color="auto"/>
              <w:right w:val="single" w:sz="4" w:space="0" w:color="auto"/>
            </w:tcBorders>
            <w:hideMark/>
          </w:tcPr>
          <w:p w:rsidR="001D168C" w:rsidRDefault="001D168C" w:rsidP="006511E4">
            <w:pPr>
              <w:rPr>
                <w:rFonts w:ascii="Arial" w:hAnsi="Arial" w:cs="Arial"/>
                <w:sz w:val="20"/>
              </w:rPr>
            </w:pPr>
            <w:r>
              <w:rPr>
                <w:rFonts w:ascii="Arial" w:hAnsi="Arial" w:cs="Arial"/>
                <w:b/>
                <w:sz w:val="20"/>
              </w:rPr>
              <w:t xml:space="preserve">Motivo: </w:t>
            </w:r>
            <w:r>
              <w:rPr>
                <w:rFonts w:ascii="Arial" w:hAnsi="Arial" w:cs="Arial"/>
                <w:sz w:val="20"/>
              </w:rPr>
              <w:t>Habeas Corpus</w:t>
            </w:r>
          </w:p>
        </w:tc>
      </w:tr>
      <w:tr w:rsidR="001D168C" w:rsidTr="006511E4">
        <w:tc>
          <w:tcPr>
            <w:tcW w:w="8978" w:type="dxa"/>
            <w:gridSpan w:val="5"/>
            <w:tcBorders>
              <w:top w:val="single" w:sz="4" w:space="0" w:color="auto"/>
              <w:left w:val="single" w:sz="4" w:space="0" w:color="auto"/>
              <w:bottom w:val="single" w:sz="4" w:space="0" w:color="auto"/>
              <w:right w:val="single" w:sz="4" w:space="0" w:color="auto"/>
            </w:tcBorders>
            <w:hideMark/>
          </w:tcPr>
          <w:p w:rsidR="001D168C" w:rsidRDefault="001D168C" w:rsidP="006511E4">
            <w:pPr>
              <w:tabs>
                <w:tab w:val="left" w:pos="2025"/>
              </w:tabs>
              <w:rPr>
                <w:rFonts w:ascii="Arial" w:hAnsi="Arial" w:cs="Arial"/>
                <w:sz w:val="20"/>
              </w:rPr>
            </w:pPr>
            <w:r>
              <w:rPr>
                <w:rFonts w:ascii="Arial" w:hAnsi="Arial" w:cs="Arial"/>
                <w:b/>
                <w:sz w:val="20"/>
              </w:rPr>
              <w:t xml:space="preserve">Recurrentes: </w:t>
            </w:r>
            <w:r w:rsidRPr="001D168C">
              <w:rPr>
                <w:rFonts w:ascii="Arial" w:hAnsi="Arial" w:cs="Arial"/>
                <w:sz w:val="20"/>
              </w:rPr>
              <w:t>Francisca Cristina Corr</w:t>
            </w:r>
            <w:r>
              <w:rPr>
                <w:rFonts w:ascii="Arial" w:hAnsi="Arial" w:cs="Arial"/>
                <w:sz w:val="20"/>
              </w:rPr>
              <w:t>ales Corrales; Eduardo Gutiérrez Ledezma; Gilberto Morales Bastos;</w:t>
            </w:r>
            <w:r w:rsidRPr="001D168C">
              <w:rPr>
                <w:rFonts w:ascii="Arial" w:hAnsi="Arial" w:cs="Arial"/>
                <w:sz w:val="20"/>
              </w:rPr>
              <w:t xml:space="preserve"> José Crisanto Núñez Núñez</w:t>
            </w:r>
          </w:p>
        </w:tc>
      </w:tr>
      <w:tr w:rsidR="001D168C" w:rsidTr="006511E4">
        <w:tc>
          <w:tcPr>
            <w:tcW w:w="8978" w:type="dxa"/>
            <w:gridSpan w:val="5"/>
            <w:tcBorders>
              <w:top w:val="single" w:sz="4" w:space="0" w:color="auto"/>
              <w:left w:val="single" w:sz="4" w:space="0" w:color="auto"/>
              <w:bottom w:val="single" w:sz="4" w:space="0" w:color="auto"/>
              <w:right w:val="single" w:sz="4" w:space="0" w:color="auto"/>
            </w:tcBorders>
            <w:hideMark/>
          </w:tcPr>
          <w:p w:rsidR="001D168C" w:rsidRDefault="001D168C" w:rsidP="006511E4">
            <w:pPr>
              <w:rPr>
                <w:rFonts w:ascii="Arial" w:hAnsi="Arial" w:cs="Arial"/>
                <w:sz w:val="20"/>
              </w:rPr>
            </w:pPr>
            <w:r>
              <w:rPr>
                <w:rFonts w:ascii="Arial" w:hAnsi="Arial" w:cs="Arial"/>
                <w:b/>
                <w:sz w:val="20"/>
              </w:rPr>
              <w:t xml:space="preserve">Recurridos: </w:t>
            </w:r>
            <w:r>
              <w:rPr>
                <w:rFonts w:ascii="Arial" w:hAnsi="Arial" w:cs="Arial"/>
                <w:sz w:val="20"/>
              </w:rPr>
              <w:t xml:space="preserve">Juez Penal de Santa Cruz; Alcalde Primero Penal de San José; </w:t>
            </w:r>
            <w:r w:rsidR="00F43F75">
              <w:rPr>
                <w:rFonts w:ascii="Arial" w:hAnsi="Arial" w:cs="Arial"/>
                <w:sz w:val="20"/>
              </w:rPr>
              <w:t>Alcaldía de Pococí</w:t>
            </w:r>
          </w:p>
        </w:tc>
      </w:tr>
      <w:tr w:rsidR="001D168C" w:rsidTr="006511E4">
        <w:tc>
          <w:tcPr>
            <w:tcW w:w="8978" w:type="dxa"/>
            <w:gridSpan w:val="5"/>
            <w:tcBorders>
              <w:top w:val="single" w:sz="4" w:space="0" w:color="auto"/>
              <w:left w:val="single" w:sz="4" w:space="0" w:color="auto"/>
              <w:bottom w:val="single" w:sz="4" w:space="0" w:color="auto"/>
              <w:right w:val="single" w:sz="4" w:space="0" w:color="auto"/>
            </w:tcBorders>
            <w:hideMark/>
          </w:tcPr>
          <w:p w:rsidR="001D168C" w:rsidRDefault="001D168C" w:rsidP="006A6CD7">
            <w:pPr>
              <w:rPr>
                <w:rFonts w:ascii="Arial" w:hAnsi="Arial" w:cs="Arial"/>
                <w:sz w:val="20"/>
              </w:rPr>
            </w:pPr>
            <w:r>
              <w:rPr>
                <w:rFonts w:ascii="Arial" w:hAnsi="Arial" w:cs="Arial"/>
                <w:b/>
                <w:sz w:val="20"/>
              </w:rPr>
              <w:t xml:space="preserve">Objeto del </w:t>
            </w:r>
            <w:r w:rsidR="00075ABF">
              <w:rPr>
                <w:rFonts w:ascii="Arial" w:hAnsi="Arial" w:cs="Arial"/>
                <w:b/>
                <w:sz w:val="20"/>
              </w:rPr>
              <w:t>r</w:t>
            </w:r>
            <w:r>
              <w:rPr>
                <w:rFonts w:ascii="Arial" w:hAnsi="Arial" w:cs="Arial"/>
                <w:b/>
                <w:sz w:val="20"/>
              </w:rPr>
              <w:t xml:space="preserve">ecurso: </w:t>
            </w:r>
            <w:r>
              <w:rPr>
                <w:rFonts w:ascii="Arial" w:hAnsi="Arial" w:cs="Arial"/>
                <w:sz w:val="20"/>
              </w:rPr>
              <w:t xml:space="preserve">Los recurrentes </w:t>
            </w:r>
            <w:r w:rsidR="006A6CD7">
              <w:rPr>
                <w:rFonts w:ascii="Arial" w:hAnsi="Arial" w:cs="Arial"/>
                <w:sz w:val="20"/>
              </w:rPr>
              <w:t>impugnan su detención</w:t>
            </w:r>
            <w:r>
              <w:rPr>
                <w:rFonts w:ascii="Arial" w:hAnsi="Arial" w:cs="Arial"/>
                <w:sz w:val="20"/>
              </w:rPr>
              <w:t>.</w:t>
            </w:r>
          </w:p>
        </w:tc>
      </w:tr>
      <w:tr w:rsidR="001D168C" w:rsidTr="006511E4">
        <w:tc>
          <w:tcPr>
            <w:tcW w:w="8978" w:type="dxa"/>
            <w:gridSpan w:val="5"/>
            <w:tcBorders>
              <w:top w:val="single" w:sz="4" w:space="0" w:color="auto"/>
              <w:left w:val="single" w:sz="4" w:space="0" w:color="auto"/>
              <w:bottom w:val="single" w:sz="4" w:space="0" w:color="auto"/>
              <w:right w:val="single" w:sz="4" w:space="0" w:color="auto"/>
            </w:tcBorders>
            <w:hideMark/>
          </w:tcPr>
          <w:p w:rsidR="001D168C" w:rsidRDefault="001D168C" w:rsidP="00075ABF">
            <w:pPr>
              <w:tabs>
                <w:tab w:val="left" w:pos="3369"/>
              </w:tabs>
              <w:rPr>
                <w:rFonts w:ascii="Arial" w:hAnsi="Arial" w:cs="Arial"/>
                <w:sz w:val="20"/>
              </w:rPr>
            </w:pPr>
            <w:r>
              <w:rPr>
                <w:rFonts w:ascii="Arial" w:hAnsi="Arial" w:cs="Arial"/>
                <w:b/>
                <w:sz w:val="20"/>
              </w:rPr>
              <w:t xml:space="preserve">Respuesta del </w:t>
            </w:r>
            <w:r w:rsidR="00075ABF">
              <w:rPr>
                <w:rFonts w:ascii="Arial" w:hAnsi="Arial" w:cs="Arial"/>
                <w:b/>
                <w:sz w:val="20"/>
              </w:rPr>
              <w:t>r</w:t>
            </w:r>
            <w:r>
              <w:rPr>
                <w:rFonts w:ascii="Arial" w:hAnsi="Arial" w:cs="Arial"/>
                <w:b/>
                <w:sz w:val="20"/>
              </w:rPr>
              <w:t xml:space="preserve">ecurrido: </w:t>
            </w:r>
            <w:r>
              <w:rPr>
                <w:rFonts w:ascii="Arial" w:hAnsi="Arial" w:cs="Arial"/>
                <w:sz w:val="20"/>
              </w:rPr>
              <w:t xml:space="preserve">La detención de los recurrentes se debe, en caso de la primera, al auto de detención provisional dictado en su contra por el delito de </w:t>
            </w:r>
            <w:r w:rsidR="00F43F75">
              <w:rPr>
                <w:rFonts w:ascii="Arial" w:hAnsi="Arial" w:cs="Arial"/>
                <w:sz w:val="20"/>
              </w:rPr>
              <w:t>incendio; en caso del segundo y el tercero, al auto de detención provisional dictado en su contra por el delito de resistencia con circunstancias agravantes; y en caso del último, a la sentencia condenatoria dictada en su contra por el delito de fabricación clandestina de licor.</w:t>
            </w:r>
          </w:p>
        </w:tc>
      </w:tr>
      <w:tr w:rsidR="001D168C" w:rsidTr="00075ABF">
        <w:tc>
          <w:tcPr>
            <w:tcW w:w="1951" w:type="dxa"/>
            <w:tcBorders>
              <w:top w:val="single" w:sz="4" w:space="0" w:color="auto"/>
              <w:left w:val="single" w:sz="4" w:space="0" w:color="auto"/>
              <w:bottom w:val="single" w:sz="4" w:space="0" w:color="auto"/>
              <w:right w:val="single" w:sz="4" w:space="0" w:color="auto"/>
            </w:tcBorders>
            <w:hideMark/>
          </w:tcPr>
          <w:p w:rsidR="001D168C" w:rsidRDefault="001D168C" w:rsidP="00075ABF">
            <w:pPr>
              <w:tabs>
                <w:tab w:val="left" w:pos="3369"/>
              </w:tabs>
              <w:rPr>
                <w:rFonts w:ascii="Arial" w:hAnsi="Arial" w:cs="Arial"/>
                <w:b/>
                <w:sz w:val="20"/>
              </w:rPr>
            </w:pPr>
            <w:r>
              <w:rPr>
                <w:rFonts w:ascii="Arial" w:hAnsi="Arial" w:cs="Arial"/>
                <w:b/>
                <w:sz w:val="20"/>
              </w:rPr>
              <w:t xml:space="preserve">Parte </w:t>
            </w:r>
            <w:r w:rsidR="00075ABF">
              <w:rPr>
                <w:rFonts w:ascii="Arial" w:hAnsi="Arial" w:cs="Arial"/>
                <w:b/>
                <w:sz w:val="20"/>
              </w:rPr>
              <w:t>d</w:t>
            </w:r>
            <w:r>
              <w:rPr>
                <w:rFonts w:ascii="Arial" w:hAnsi="Arial" w:cs="Arial"/>
                <w:b/>
                <w:sz w:val="20"/>
              </w:rPr>
              <w:t>ispositiva</w:t>
            </w:r>
          </w:p>
        </w:tc>
        <w:tc>
          <w:tcPr>
            <w:tcW w:w="7027" w:type="dxa"/>
            <w:gridSpan w:val="4"/>
            <w:tcBorders>
              <w:top w:val="single" w:sz="4" w:space="0" w:color="auto"/>
              <w:left w:val="single" w:sz="4" w:space="0" w:color="auto"/>
              <w:bottom w:val="single" w:sz="4" w:space="0" w:color="auto"/>
              <w:right w:val="single" w:sz="4" w:space="0" w:color="auto"/>
            </w:tcBorders>
            <w:hideMark/>
          </w:tcPr>
          <w:p w:rsidR="001D168C" w:rsidRDefault="001D168C" w:rsidP="00075ABF">
            <w:pPr>
              <w:tabs>
                <w:tab w:val="left" w:pos="3369"/>
              </w:tabs>
              <w:rPr>
                <w:rFonts w:ascii="Arial" w:hAnsi="Arial" w:cs="Arial"/>
                <w:sz w:val="20"/>
              </w:rPr>
            </w:pPr>
            <w:r>
              <w:rPr>
                <w:rFonts w:ascii="Arial" w:hAnsi="Arial" w:cs="Arial"/>
                <w:sz w:val="20"/>
              </w:rPr>
              <w:t>Sin lugar (</w:t>
            </w:r>
            <w:bookmarkStart w:id="0" w:name="_GoBack"/>
            <w:bookmarkEnd w:id="0"/>
            <w:r w:rsidR="00075ABF">
              <w:rPr>
                <w:rFonts w:ascii="Arial" w:hAnsi="Arial" w:cs="Arial"/>
                <w:sz w:val="20"/>
              </w:rPr>
              <w:t>detención justificada</w:t>
            </w:r>
            <w:r>
              <w:rPr>
                <w:rFonts w:ascii="Arial" w:hAnsi="Arial" w:cs="Arial"/>
                <w:sz w:val="20"/>
              </w:rPr>
              <w:t>).</w:t>
            </w:r>
          </w:p>
        </w:tc>
      </w:tr>
    </w:tbl>
    <w:p w:rsidR="001D168C" w:rsidRDefault="001D168C" w:rsidP="001D168C">
      <w:pPr>
        <w:spacing w:line="360" w:lineRule="auto"/>
        <w:jc w:val="center"/>
        <w:rPr>
          <w:rFonts w:ascii="Times New Roman" w:hAnsi="Times New Roman" w:cs="Times New Roman"/>
          <w:b/>
          <w:sz w:val="28"/>
        </w:rPr>
      </w:pPr>
    </w:p>
    <w:p w:rsidR="001D168C" w:rsidRDefault="001D168C" w:rsidP="001D168C">
      <w:pPr>
        <w:tabs>
          <w:tab w:val="center" w:pos="4419"/>
          <w:tab w:val="left" w:pos="5422"/>
        </w:tabs>
        <w:spacing w:line="360" w:lineRule="auto"/>
        <w:rPr>
          <w:rFonts w:ascii="Times New Roman" w:hAnsi="Times New Roman" w:cs="Times New Roman"/>
          <w:b/>
          <w:sz w:val="28"/>
        </w:rPr>
      </w:pPr>
      <w:r>
        <w:rPr>
          <w:rFonts w:ascii="Times New Roman" w:hAnsi="Times New Roman" w:cs="Times New Roman"/>
          <w:b/>
          <w:sz w:val="28"/>
        </w:rPr>
        <w:tab/>
        <w:t>N° 10</w:t>
      </w:r>
    </w:p>
    <w:p w:rsidR="001D168C" w:rsidRDefault="001D168C" w:rsidP="001D168C">
      <w:pPr>
        <w:spacing w:line="360" w:lineRule="auto"/>
        <w:jc w:val="both"/>
        <w:rPr>
          <w:rFonts w:ascii="Times New Roman" w:hAnsi="Times New Roman" w:cs="Times New Roman"/>
          <w:sz w:val="28"/>
        </w:rPr>
      </w:pPr>
      <w:r>
        <w:rPr>
          <w:rFonts w:ascii="Times New Roman" w:hAnsi="Times New Roman" w:cs="Times New Roman"/>
          <w:b/>
          <w:sz w:val="28"/>
        </w:rPr>
        <w:t>SESIÓN ORDINARIA DE CORTE PLENA celebrada a las trece horas y treinta minutos del día veintisiete de marzo de mil novecientos setenta y dos</w:t>
      </w:r>
      <w:r>
        <w:rPr>
          <w:rFonts w:ascii="Times New Roman" w:hAnsi="Times New Roman" w:cs="Times New Roman"/>
          <w:sz w:val="28"/>
        </w:rPr>
        <w:t>, con asistencia inicial de los señores Magistrados Baudrit</w:t>
      </w:r>
      <w:r w:rsidR="00075ABF">
        <w:rPr>
          <w:rFonts w:ascii="Times New Roman" w:hAnsi="Times New Roman" w:cs="Times New Roman"/>
          <w:sz w:val="28"/>
        </w:rPr>
        <w:t xml:space="preserve"> (</w:t>
      </w:r>
      <w:r>
        <w:rPr>
          <w:rFonts w:ascii="Times New Roman" w:hAnsi="Times New Roman" w:cs="Times New Roman"/>
          <w:sz w:val="28"/>
        </w:rPr>
        <w:t>Presidente</w:t>
      </w:r>
      <w:r w:rsidR="00075ABF">
        <w:rPr>
          <w:rFonts w:ascii="Times New Roman" w:hAnsi="Times New Roman" w:cs="Times New Roman"/>
          <w:sz w:val="28"/>
        </w:rPr>
        <w:t>),</w:t>
      </w:r>
      <w:r>
        <w:rPr>
          <w:rFonts w:ascii="Times New Roman" w:hAnsi="Times New Roman" w:cs="Times New Roman"/>
          <w:sz w:val="28"/>
        </w:rPr>
        <w:t xml:space="preserve"> Quirós, Fernández, Coto, Retana, Vallejo, Cervantes, Bejarano, Blanco, Odio, Sanabria, Jugo, Valverde, Trejos, Porter y Benavides. </w:t>
      </w:r>
    </w:p>
    <w:p w:rsidR="00075ABF" w:rsidRDefault="00075ABF" w:rsidP="001D168C">
      <w:pPr>
        <w:spacing w:line="360" w:lineRule="auto"/>
        <w:jc w:val="both"/>
        <w:rPr>
          <w:rFonts w:ascii="Times New Roman" w:hAnsi="Times New Roman" w:cs="Times New Roman"/>
          <w:sz w:val="28"/>
        </w:rPr>
      </w:pPr>
    </w:p>
    <w:p w:rsidR="001D168C" w:rsidRDefault="001D168C" w:rsidP="001D168C">
      <w:pPr>
        <w:tabs>
          <w:tab w:val="center" w:pos="4419"/>
          <w:tab w:val="left" w:pos="5773"/>
        </w:tabs>
        <w:spacing w:line="360" w:lineRule="auto"/>
        <w:jc w:val="both"/>
        <w:rPr>
          <w:rFonts w:ascii="Times New Roman" w:hAnsi="Times New Roman" w:cs="Times New Roman"/>
          <w:sz w:val="28"/>
          <w:szCs w:val="28"/>
        </w:rPr>
      </w:pPr>
      <w:r>
        <w:rPr>
          <w:rFonts w:ascii="Times New Roman" w:hAnsi="Times New Roman" w:cs="Times New Roman"/>
          <w:b/>
          <w:sz w:val="28"/>
          <w:szCs w:val="28"/>
        </w:rPr>
        <w:tab/>
        <w:t>Artículo VI</w:t>
      </w:r>
    </w:p>
    <w:p w:rsidR="001D168C" w:rsidRDefault="001D168C" w:rsidP="001D168C">
      <w:pPr>
        <w:spacing w:line="360" w:lineRule="auto"/>
        <w:jc w:val="both"/>
        <w:rPr>
          <w:rFonts w:ascii="Times New Roman" w:hAnsi="Times New Roman" w:cs="Times New Roman"/>
          <w:sz w:val="28"/>
        </w:rPr>
      </w:pPr>
      <w:r>
        <w:tab/>
      </w:r>
      <w:r>
        <w:rPr>
          <w:rFonts w:ascii="Times New Roman" w:hAnsi="Times New Roman" w:cs="Times New Roman"/>
          <w:sz w:val="28"/>
        </w:rPr>
        <w:t xml:space="preserve">Fueron declarados sin lugar los recursos de hábeas corpus de </w:t>
      </w:r>
      <w:r w:rsidRPr="001D168C">
        <w:rPr>
          <w:rFonts w:ascii="Times New Roman" w:hAnsi="Times New Roman" w:cs="Times New Roman"/>
          <w:b/>
          <w:sz w:val="28"/>
        </w:rPr>
        <w:t>FRANCISCA CRISTINA CORRALES CORRALES</w:t>
      </w:r>
      <w:r>
        <w:rPr>
          <w:rFonts w:ascii="Times New Roman" w:hAnsi="Times New Roman" w:cs="Times New Roman"/>
          <w:sz w:val="28"/>
        </w:rPr>
        <w:t xml:space="preserve">, </w:t>
      </w:r>
      <w:r w:rsidRPr="001D168C">
        <w:rPr>
          <w:rFonts w:ascii="Times New Roman" w:hAnsi="Times New Roman" w:cs="Times New Roman"/>
          <w:b/>
          <w:sz w:val="28"/>
        </w:rPr>
        <w:t>EDUARDO GUTIÉRREZ LEDEZMA</w:t>
      </w:r>
      <w:r>
        <w:rPr>
          <w:rFonts w:ascii="Times New Roman" w:hAnsi="Times New Roman" w:cs="Times New Roman"/>
          <w:sz w:val="28"/>
        </w:rPr>
        <w:t xml:space="preserve">, </w:t>
      </w:r>
      <w:r w:rsidRPr="001D168C">
        <w:rPr>
          <w:rFonts w:ascii="Times New Roman" w:hAnsi="Times New Roman" w:cs="Times New Roman"/>
          <w:b/>
          <w:sz w:val="28"/>
        </w:rPr>
        <w:t>GILBERTO MORALES BASTOS</w:t>
      </w:r>
      <w:r>
        <w:rPr>
          <w:rFonts w:ascii="Times New Roman" w:hAnsi="Times New Roman" w:cs="Times New Roman"/>
          <w:sz w:val="28"/>
        </w:rPr>
        <w:t xml:space="preserve"> y </w:t>
      </w:r>
      <w:r w:rsidRPr="001D168C">
        <w:rPr>
          <w:rFonts w:ascii="Times New Roman" w:hAnsi="Times New Roman" w:cs="Times New Roman"/>
          <w:b/>
          <w:sz w:val="28"/>
        </w:rPr>
        <w:t>JOSÉ CRISANTO NÚÑEZ NÚÑEZ</w:t>
      </w:r>
      <w:r>
        <w:rPr>
          <w:rFonts w:ascii="Times New Roman" w:hAnsi="Times New Roman" w:cs="Times New Roman"/>
          <w:sz w:val="28"/>
        </w:rPr>
        <w:t xml:space="preserve">, por lo que se dirá.- Contra la primera el Juez Penal de Santa Cruz dictó auto de detención provisional en la sumaria que le sigue por el delito de incendio en daño de Mercedes Canales Canales y otros; </w:t>
      </w:r>
      <w:r w:rsidR="00F43F75">
        <w:rPr>
          <w:rFonts w:ascii="Times New Roman" w:hAnsi="Times New Roman" w:cs="Times New Roman"/>
          <w:sz w:val="28"/>
        </w:rPr>
        <w:t>contra Morales Bastos y Gutiérrez Ledezma, el Alcalde Primero Penal de San José, dictó auto de detención provisional en causa que les sigue por resistencia con circunstancias agravantes, cometido en perjuicio de Ivaan</w:t>
      </w:r>
      <w:r w:rsidR="00075ABF">
        <w:rPr>
          <w:rFonts w:ascii="Times New Roman" w:hAnsi="Times New Roman" w:cs="Times New Roman"/>
          <w:sz w:val="28"/>
        </w:rPr>
        <w:t xml:space="preserve"> </w:t>
      </w:r>
      <w:r w:rsidR="00F43F75">
        <w:rPr>
          <w:rFonts w:ascii="Times New Roman" w:hAnsi="Times New Roman" w:cs="Times New Roman"/>
          <w:sz w:val="28"/>
        </w:rPr>
        <w:t xml:space="preserve">Simms Ennis.- </w:t>
      </w:r>
      <w:r w:rsidR="00F43F75">
        <w:rPr>
          <w:rFonts w:ascii="Times New Roman" w:hAnsi="Times New Roman" w:cs="Times New Roman"/>
          <w:sz w:val="28"/>
        </w:rPr>
        <w:lastRenderedPageBreak/>
        <w:t>Y contra el último existe sentencia condenatoria dictada por la Alcaldía de Pococí en causa que le siguió por el delito de fabricación clandestina de licor.</w:t>
      </w:r>
    </w:p>
    <w:p w:rsidR="00F963AC" w:rsidRDefault="006A6CD7"/>
    <w:sectPr w:rsidR="00F963AC" w:rsidSect="0044385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efaultTabStop w:val="708"/>
  <w:hyphenationZone w:val="425"/>
  <w:characterSpacingControl w:val="doNotCompress"/>
  <w:compat/>
  <w:rsids>
    <w:rsidRoot w:val="001D168C"/>
    <w:rsid w:val="00075ABF"/>
    <w:rsid w:val="00140966"/>
    <w:rsid w:val="001D168C"/>
    <w:rsid w:val="00411BF0"/>
    <w:rsid w:val="0044385C"/>
    <w:rsid w:val="006633EB"/>
    <w:rsid w:val="006A6CD7"/>
    <w:rsid w:val="00B17FA9"/>
    <w:rsid w:val="00C623B5"/>
    <w:rsid w:val="00F43F7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1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8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1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rbeers</cp:lastModifiedBy>
  <cp:revision>3</cp:revision>
  <dcterms:created xsi:type="dcterms:W3CDTF">2017-06-19T03:13:00Z</dcterms:created>
  <dcterms:modified xsi:type="dcterms:W3CDTF">2017-06-21T17:58:00Z</dcterms:modified>
</cp:coreProperties>
</file>