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96" w:rsidRDefault="00D45B96" w:rsidP="00D45B96">
      <w:pPr>
        <w:jc w:val="center"/>
      </w:pPr>
      <w:r>
        <w:rPr>
          <w:b/>
        </w:rPr>
        <w:t>N° 12</w:t>
      </w:r>
    </w:p>
    <w:p w:rsidR="00D45B96" w:rsidRDefault="00D45B96" w:rsidP="00D45B96">
      <w:pPr>
        <w:ind w:firstLine="708"/>
        <w:jc w:val="both"/>
      </w:pPr>
      <w:r>
        <w:t>Sesión ordinaria de la Corte Plena celebrada a las trece horas y treinta minutos del catorce de marzo de mil novecientos setenta y siete, con asistencia inicial de los señores Magistrados Coto, Presidente; Quirós, Arroyo, Odio, Retana, Jacobo, Vallejo, Cervantes, Bejarano, Blanco, Fernández, Valverde, Villalobos, Zabaleta, Trejos y Benavides.</w:t>
      </w:r>
    </w:p>
    <w:p w:rsidR="00D45B96" w:rsidRDefault="00D45B96" w:rsidP="00D45B96">
      <w:pPr>
        <w:jc w:val="center"/>
        <w:rPr>
          <w:b/>
        </w:rPr>
      </w:pPr>
      <w:r>
        <w:rPr>
          <w:b/>
        </w:rPr>
        <w:t>Artículo III</w:t>
      </w:r>
    </w:p>
    <w:p w:rsidR="000F48DA" w:rsidRDefault="00D45B96" w:rsidP="00D45B96">
      <w:pPr>
        <w:ind w:firstLine="708"/>
        <w:jc w:val="both"/>
      </w:pPr>
      <w:r>
        <w:t>También fue declarado sin lugar el recurso de Hábeas Corpus</w:t>
      </w:r>
      <w:r w:rsidR="00BF6F70">
        <w:t xml:space="preserve"> interpuesto por el señor Dagoberto Z</w:t>
      </w:r>
      <w:r w:rsidR="009631F1">
        <w:t xml:space="preserve">úñiga Arce, pues el </w:t>
      </w:r>
      <w:r w:rsidR="003179D4">
        <w:t>Comandante</w:t>
      </w:r>
      <w:r w:rsidR="00D43E17">
        <w:t xml:space="preserve"> de la Primera Compañía de la Guardia Civil </w:t>
      </w:r>
      <w:r w:rsidR="003179D4">
        <w:t>informa</w:t>
      </w:r>
      <w:r w:rsidR="00D43E17">
        <w:t xml:space="preserve"> que el señor Zúñiga es miembro de </w:t>
      </w:r>
      <w:r w:rsidR="00776677">
        <w:t xml:space="preserve">la Fuerza Pública y que en ese carácter se le impuso una corrección disciplinaria de arresto, como es usual en la Guardia Civil para la clase de falta </w:t>
      </w:r>
      <w:r w:rsidR="00F246A8">
        <w:t>cometida; corrección que consiste en “permanecer dentro de la Compañía, pero siempre devengando su salario, con suministro de alimentación y vestuario, u que asimismo se concede permiso para salir a la casa y traer a la Unidad los objetos de uso personal”</w:t>
      </w:r>
      <w:r w:rsidR="000F48DA">
        <w:t>.</w:t>
      </w:r>
    </w:p>
    <w:p w:rsidR="00D45B96" w:rsidRDefault="000F48DA" w:rsidP="00D45B96">
      <w:pPr>
        <w:ind w:firstLine="708"/>
        <w:jc w:val="both"/>
      </w:pPr>
      <w:r>
        <w:t xml:space="preserve">El recurso resulta </w:t>
      </w:r>
      <w:r w:rsidR="00125F83">
        <w:t xml:space="preserve">improcedente, pues se trata de una medida de carácter disciplinario que se apoya en el artículo 19 de la Ley Orgánica del Ministerio de Seguridad Pública, y porque en tales casos </w:t>
      </w:r>
      <w:r w:rsidR="00C45842">
        <w:t>no tiene ca</w:t>
      </w:r>
      <w:r w:rsidR="000B5042">
        <w:t>bida el Hábeas Corpus, conforme lo ha resue</w:t>
      </w:r>
      <w:r w:rsidR="003179D4">
        <w:t>lto reiteradamente esta Corte. Véanse, entre otras sesiones, la celebrada el diez de abril de mil novecientos sesenta y siete, artículo III, y la del ocho de marzo de mil novecientos setenta y seis, artículo IV</w:t>
      </w:r>
      <w:r w:rsidR="00D45B96">
        <w:t>.</w:t>
      </w:r>
    </w:p>
    <w:sectPr w:rsidR="00D45B9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45B96"/>
    <w:rsid w:val="00033CB9"/>
    <w:rsid w:val="000B5042"/>
    <w:rsid w:val="000F48DA"/>
    <w:rsid w:val="00125F83"/>
    <w:rsid w:val="003179D4"/>
    <w:rsid w:val="0060251D"/>
    <w:rsid w:val="00712C1C"/>
    <w:rsid w:val="00776677"/>
    <w:rsid w:val="00956078"/>
    <w:rsid w:val="009631F1"/>
    <w:rsid w:val="00BF6F70"/>
    <w:rsid w:val="00C45842"/>
    <w:rsid w:val="00D43E17"/>
    <w:rsid w:val="00D45B96"/>
    <w:rsid w:val="00F2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2017-07-06T15:20:00Z</dcterms:created>
  <dcterms:modified xsi:type="dcterms:W3CDTF">2017-07-06T18:39:00Z</dcterms:modified>
</cp:coreProperties>
</file>