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70" w:rsidRDefault="00893670" w:rsidP="00893670">
      <w:pPr>
        <w:jc w:val="center"/>
      </w:pPr>
      <w:r>
        <w:rPr>
          <w:b/>
        </w:rPr>
        <w:t>N° 1</w:t>
      </w:r>
      <w:r w:rsidR="008F7F4F">
        <w:rPr>
          <w:b/>
        </w:rPr>
        <w:t>4</w:t>
      </w:r>
    </w:p>
    <w:p w:rsidR="00893670" w:rsidRDefault="00893670" w:rsidP="00893670">
      <w:pPr>
        <w:ind w:firstLine="708"/>
        <w:jc w:val="both"/>
      </w:pPr>
      <w:r>
        <w:t xml:space="preserve">Sesión ordinaria de la Corte Plena celebrada a las trece horas y treinta minutos del </w:t>
      </w:r>
      <w:r w:rsidR="008F7F4F">
        <w:t xml:space="preserve">veintiuno </w:t>
      </w:r>
      <w:r>
        <w:t>de marzo de mil novecientos setenta y siete, con asistencia inicial de los señores Magistrados Coto, Presidente; Quirós, Arroyo, Odio, Jacobo, Vallejo, Cervantes, Fernández, Valverde, Villalobos, Zabaleta, Trejos y Benavides.</w:t>
      </w:r>
    </w:p>
    <w:p w:rsidR="00893670" w:rsidRDefault="00893670" w:rsidP="00893670">
      <w:pPr>
        <w:jc w:val="center"/>
        <w:rPr>
          <w:b/>
        </w:rPr>
      </w:pPr>
      <w:r>
        <w:rPr>
          <w:b/>
        </w:rPr>
        <w:t>Artículo II</w:t>
      </w:r>
    </w:p>
    <w:p w:rsidR="00893670" w:rsidRDefault="008F7F4F" w:rsidP="00893670">
      <w:pPr>
        <w:ind w:firstLine="708"/>
        <w:jc w:val="both"/>
      </w:pPr>
      <w:r>
        <w:t xml:space="preserve">Fueron declarados sin lugar los recursos de Hábeas Corpus interpuestos a favor de Fernando Acuña Moreno y de Carlos Antonio Calvo Mora, pues, con relación al primero, existe auto de </w:t>
      </w:r>
      <w:r w:rsidR="00BB09BD">
        <w:t>procesamiento y prisión preventiva dictado por la Alcaldía Penal de Siquirres, actuando como Juzgado de Instrucción</w:t>
      </w:r>
      <w:r w:rsidR="00BE45AB">
        <w:t xml:space="preserve">, en causa por hurto agravado, y </w:t>
      </w:r>
      <w:r w:rsidR="00367558">
        <w:t>además porque existe elevación a juicio dictada por el Tribunal Superior de Limón</w:t>
      </w:r>
      <w:r w:rsidR="00313947">
        <w:t>; y respecto al segundo porque en su contra el Juzgado Segundo de Instrucción de esta ciudad dictó detención en causa por robo</w:t>
      </w:r>
      <w:r w:rsidR="00893670">
        <w:t>.</w:t>
      </w:r>
    </w:p>
    <w:sectPr w:rsidR="00893670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893670"/>
    <w:rsid w:val="00033CB9"/>
    <w:rsid w:val="00313947"/>
    <w:rsid w:val="00367558"/>
    <w:rsid w:val="00542AC5"/>
    <w:rsid w:val="00712C1C"/>
    <w:rsid w:val="00893670"/>
    <w:rsid w:val="008F7F4F"/>
    <w:rsid w:val="00956078"/>
    <w:rsid w:val="00BB09BD"/>
    <w:rsid w:val="00BE45AB"/>
    <w:rsid w:val="00F7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2017-07-06T13:58:00Z</dcterms:created>
  <dcterms:modified xsi:type="dcterms:W3CDTF">2017-07-06T15:18:00Z</dcterms:modified>
</cp:coreProperties>
</file>