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464"/>
        <w:gridCol w:w="2413"/>
        <w:gridCol w:w="2447"/>
        <w:gridCol w:w="1480"/>
      </w:tblGrid>
      <w:tr w:rsidR="00BA26A9" w:rsidTr="00BA26A9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>
            <w:pPr>
              <w:spacing w:after="200" w:line="252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 de mayo de 1977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6A9" w:rsidRDefault="00BA26A9">
            <w:pPr>
              <w:spacing w:after="200" w:line="252" w:lineRule="auto"/>
              <w:ind w:left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número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A26A9" w:rsidRDefault="00BA26A9">
            <w:pPr>
              <w:spacing w:after="200" w:line="252" w:lineRule="auto"/>
              <w:ind w:left="6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BA26A9" w:rsidTr="00BA26A9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>
            <w:pPr>
              <w:spacing w:after="200"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Habeas Corpus</w:t>
            </w:r>
          </w:p>
        </w:tc>
      </w:tr>
      <w:tr w:rsidR="00BA26A9" w:rsidTr="00BA26A9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A26A9">
              <w:rPr>
                <w:rFonts w:ascii="Arial" w:hAnsi="Arial" w:cs="Arial"/>
                <w:color w:val="000000"/>
                <w:sz w:val="20"/>
                <w:szCs w:val="20"/>
              </w:rPr>
              <w:t>Ángela Mejías Salazar</w:t>
            </w:r>
          </w:p>
        </w:tc>
      </w:tr>
      <w:tr w:rsidR="00BA26A9" w:rsidTr="00BA26A9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>
            <w:pPr>
              <w:spacing w:after="200"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Tutelado: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  <w:t xml:space="preserve"> </w:t>
            </w:r>
            <w:r w:rsidRPr="00BA26A9">
              <w:rPr>
                <w:rFonts w:ascii="Arial" w:hAnsi="Arial" w:cs="Arial"/>
                <w:color w:val="000000"/>
                <w:sz w:val="20"/>
                <w:szCs w:val="20"/>
              </w:rPr>
              <w:t>Fernando Morales Mejías</w:t>
            </w:r>
          </w:p>
        </w:tc>
      </w:tr>
      <w:tr w:rsidR="00BA26A9" w:rsidTr="00BA26A9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 w:rsidP="00BA26A9">
            <w:pPr>
              <w:spacing w:before="100" w:after="100" w:line="252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Recurrido: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Comandante de Plaza de Alajuela</w:t>
            </w:r>
          </w:p>
        </w:tc>
      </w:tr>
      <w:tr w:rsidR="00BA26A9" w:rsidTr="00BA26A9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 w:rsidP="00BA26A9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Objeto del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La recurrente impugna el hostigamiento policial contra el tutelado.</w:t>
            </w:r>
          </w:p>
        </w:tc>
      </w:tr>
      <w:tr w:rsidR="00BA26A9" w:rsidTr="00BA26A9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 w:rsidP="00BA26A9">
            <w:pPr>
              <w:spacing w:line="252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Respuesta del recurrido: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Contra el tutelado hay abundantes denuncias por hechos delictivos, por lo que se le intenta capturar para ponerlo a la orden de las autoridades judiciales.</w:t>
            </w:r>
          </w:p>
        </w:tc>
      </w:tr>
      <w:tr w:rsidR="00BA26A9" w:rsidTr="00BA26A9">
        <w:tc>
          <w:tcPr>
            <w:tcW w:w="2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 dispositiva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A9" w:rsidRDefault="00BA26A9" w:rsidP="00BA26A9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lugar (actuación justificada).</w:t>
            </w:r>
          </w:p>
        </w:tc>
      </w:tr>
    </w:tbl>
    <w:p w:rsidR="00BA26A9" w:rsidRDefault="00BA26A9" w:rsidP="003438D9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:rsidR="003438D9" w:rsidRPr="00EB5A3B" w:rsidRDefault="003438D9" w:rsidP="003438D9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Nº 26</w:t>
      </w:r>
    </w:p>
    <w:p w:rsidR="003438D9" w:rsidRPr="00EB5A3B" w:rsidRDefault="003438D9" w:rsidP="003438D9">
      <w:pPr>
        <w:tabs>
          <w:tab w:val="left" w:pos="36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EB5A3B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ab/>
      </w:r>
    </w:p>
    <w:p w:rsidR="003438D9" w:rsidRDefault="003438D9" w:rsidP="003438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EB5A3B">
        <w:rPr>
          <w:rFonts w:ascii="Times New Roman" w:eastAsia="Times New Roman" w:hAnsi="Times New Roman" w:cs="Times New Roman"/>
          <w:b/>
          <w:caps/>
          <w:sz w:val="28"/>
          <w:szCs w:val="28"/>
          <w:lang w:eastAsia="es-ES"/>
        </w:rPr>
        <w:t>Sesión ORDINARIA de Corte Plena</w:t>
      </w:r>
      <w:r w:rsidRPr="00EB5A3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celebrada a las trece horas y treinta minutos del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dieciséis de mayo de mil novecientos setenta y siete</w:t>
      </w:r>
      <w:r w:rsidRPr="00EB5A3B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con asistencia inicial de los señores Magistrados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Coto (Presidente); Quirós, Arroyo, Odio, Vallejo, Cervantes, Blanco, Fernández, Valverde, Trejos, Benavides y el Suplente Caballero Aguilar.</w:t>
      </w:r>
    </w:p>
    <w:p w:rsidR="003438D9" w:rsidRDefault="003438D9" w:rsidP="003438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3438D9" w:rsidRDefault="003438D9" w:rsidP="003438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Artículo VI</w:t>
      </w:r>
    </w:p>
    <w:p w:rsidR="003438D9" w:rsidRDefault="003438D9" w:rsidP="003438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La señora </w:t>
      </w:r>
      <w:r w:rsidR="00BA26A9">
        <w:rPr>
          <w:rFonts w:ascii="Times New Roman" w:eastAsia="Times New Roman" w:hAnsi="Times New Roman" w:cs="Times New Roman"/>
          <w:sz w:val="28"/>
          <w:szCs w:val="28"/>
          <w:lang w:eastAsia="es-ES"/>
        </w:rPr>
        <w:t>Á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ngela Mejías Salazar interpone recurso de Hábeas Corpus en favor de su hijo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FERNANDO MORALES MEJÍAS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y alega que contra éste no existe resolución judicial que ordene su captura; que las autoridades de la Guardia Civil de Alajuela la han hecho víctima de hechos en su propia vivienda, y ahora resulta que, según informes obtenidos, lo que buscan es a su hijo, a quien quieren detener a todo trance y lo han perseguido hasta con ametralladora y le han hecho dos disparos; </w:t>
      </w:r>
      <w:r w:rsidR="00B2085F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que le preocupa la suerte de su hijo, quien al ser perseguido sin causas, puede llegar a la desesperación y cobrar en el campo de los hombres a quienes lo infaman; que ella desea evitar </w:t>
      </w:r>
      <w:r w:rsidR="00B2085F">
        <w:rPr>
          <w:rFonts w:ascii="Times New Roman" w:eastAsia="Times New Roman" w:hAnsi="Times New Roman" w:cs="Times New Roman"/>
          <w:sz w:val="28"/>
          <w:szCs w:val="28"/>
          <w:lang w:eastAsia="es-ES"/>
        </w:rPr>
        <w:lastRenderedPageBreak/>
        <w:t xml:space="preserve">esa situación, pues no quiere ver a su hijo metido en enredos de orden </w:t>
      </w:r>
      <w:proofErr w:type="gramStart"/>
      <w:r w:rsidR="00B2085F">
        <w:rPr>
          <w:rFonts w:ascii="Times New Roman" w:eastAsia="Times New Roman" w:hAnsi="Times New Roman" w:cs="Times New Roman"/>
          <w:sz w:val="28"/>
          <w:szCs w:val="28"/>
          <w:lang w:eastAsia="es-ES"/>
        </w:rPr>
        <w:t>insoslayable</w:t>
      </w:r>
      <w:proofErr w:type="gramEnd"/>
      <w:r w:rsidR="00B2085F">
        <w:rPr>
          <w:rFonts w:ascii="Times New Roman" w:eastAsia="Times New Roman" w:hAnsi="Times New Roman" w:cs="Times New Roman"/>
          <w:sz w:val="28"/>
          <w:szCs w:val="28"/>
          <w:lang w:eastAsia="es-ES"/>
        </w:rPr>
        <w:t>; y que la persecución proviene del Jefe de Investigación de Alajuela, sargento José Manuel Picado, y sus subalternos.</w:t>
      </w:r>
    </w:p>
    <w:p w:rsidR="00B2085F" w:rsidRDefault="00B2085F" w:rsidP="003438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Solicitado el correspondiente informe al señor Comandante de Plaza y de la Guardia Civil de Alajuela, éste contestó que Fernando Morales Mejías tiene un amplio </w:t>
      </w:r>
      <w:r w:rsidR="00A15E77">
        <w:rPr>
          <w:rFonts w:ascii="Times New Roman" w:eastAsia="Times New Roman" w:hAnsi="Times New Roman" w:cs="Times New Roman"/>
          <w:sz w:val="28"/>
          <w:szCs w:val="28"/>
          <w:lang w:eastAsia="es-ES"/>
        </w:rPr>
        <w:t>record delictivo, y que aparte de otras ocasiones en que ha sido pasado a las autoridades judiciales, existen contra él dos denuncias de fechas recientes, una por asalto y robo agravado en perjuicio de Luis Alberto Bravo Soto, y otra por asalto en perjuicio de Enrique Venegas Porras, d</w:t>
      </w:r>
      <w:r w:rsidR="009C25FF">
        <w:rPr>
          <w:rFonts w:ascii="Times New Roman" w:eastAsia="Times New Roman" w:hAnsi="Times New Roman" w:cs="Times New Roman"/>
          <w:sz w:val="28"/>
          <w:szCs w:val="28"/>
          <w:lang w:eastAsia="es-ES"/>
        </w:rPr>
        <w:t>e las cuales acompaña fotocopia; y que no ha sido posible enviar esas denuncias a las autoridades del Poder Judicial porque hasta el momento no se ha logrado capturar al mencionado Morales Mejías.</w:t>
      </w:r>
    </w:p>
    <w:p w:rsidR="009C25FF" w:rsidRPr="003438D9" w:rsidRDefault="009C25FF" w:rsidP="003438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Discutido el caso, se resolvió: Declarar sin lugar el recurso, pues ninguna actuación arbitraria puede reprocharse a las autoridades de la Guardia Civil al tratar de detener a Fernando Morales Mejías, ya que contra éste existen denuncias por hechos graves que justifican su detención, para efectos de interrogarlo y pasar el asunto a las autoridades competentes. </w:t>
      </w:r>
      <w:bookmarkStart w:id="0" w:name="_GoBack"/>
      <w:bookmarkEnd w:id="0"/>
    </w:p>
    <w:p w:rsidR="00C62E06" w:rsidRDefault="00C62E06"/>
    <w:sectPr w:rsidR="00C62E06" w:rsidSect="00620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E3028D"/>
    <w:rsid w:val="003438D9"/>
    <w:rsid w:val="00620A8D"/>
    <w:rsid w:val="00986840"/>
    <w:rsid w:val="009C25FF"/>
    <w:rsid w:val="00A15E77"/>
    <w:rsid w:val="00B2085F"/>
    <w:rsid w:val="00BA26A9"/>
    <w:rsid w:val="00C62E06"/>
    <w:rsid w:val="00E3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Garro</dc:creator>
  <cp:keywords/>
  <dc:description/>
  <cp:lastModifiedBy>rbeers</cp:lastModifiedBy>
  <cp:revision>5</cp:revision>
  <dcterms:created xsi:type="dcterms:W3CDTF">2017-07-02T22:48:00Z</dcterms:created>
  <dcterms:modified xsi:type="dcterms:W3CDTF">2017-07-13T17:44:00Z</dcterms:modified>
</cp:coreProperties>
</file>