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8" w:rsidRDefault="006237A8" w:rsidP="006237A8">
      <w:pPr>
        <w:jc w:val="center"/>
      </w:pPr>
      <w:r>
        <w:rPr>
          <w:b/>
        </w:rPr>
        <w:t>N°15</w:t>
      </w:r>
    </w:p>
    <w:p w:rsidR="006237A8" w:rsidRDefault="006237A8" w:rsidP="006237A8">
      <w:pPr>
        <w:ind w:firstLine="708"/>
        <w:jc w:val="both"/>
      </w:pPr>
      <w:r>
        <w:t xml:space="preserve">Sesión ordinaria de Corte Plena celebrada a las trece horas con treinta minutos del veintidós de marzo de mil novecientos ochenta y dos, con asistencia de los Magistrados Odio, Presidente; Coto, Arroyo, Cervantes, Vallejo, Zavaleta, Chacón, Blanco, Fernández, </w:t>
      </w:r>
      <w:proofErr w:type="spellStart"/>
      <w:r>
        <w:t>Cob</w:t>
      </w:r>
      <w:proofErr w:type="spellEnd"/>
      <w:r>
        <w:t xml:space="preserve">, Carvajal, </w:t>
      </w:r>
      <w:proofErr w:type="spellStart"/>
      <w:r>
        <w:t>Porter</w:t>
      </w:r>
      <w:proofErr w:type="spellEnd"/>
      <w:r>
        <w:t>, Valverde, Benavides y Saborío.</w:t>
      </w:r>
    </w:p>
    <w:p w:rsidR="006237A8" w:rsidRDefault="006237A8" w:rsidP="006237A8">
      <w:pPr>
        <w:jc w:val="center"/>
        <w:rPr>
          <w:b/>
        </w:rPr>
      </w:pPr>
      <w:r>
        <w:rPr>
          <w:b/>
        </w:rPr>
        <w:t>Artículo II</w:t>
      </w:r>
    </w:p>
    <w:p w:rsidR="006237A8" w:rsidRDefault="000F409F" w:rsidP="006237A8">
      <w:pPr>
        <w:ind w:firstLine="708"/>
        <w:jc w:val="both"/>
      </w:pPr>
      <w:r>
        <w:t xml:space="preserve">Fueron declarados sin lugar los recursos de Hábeas Corpus interpuestos en favor de los señores Luis Alberto Arenas Romero y Marco Antonio Gutiérrez </w:t>
      </w:r>
      <w:proofErr w:type="spellStart"/>
      <w:r>
        <w:t>Snell</w:t>
      </w:r>
      <w:proofErr w:type="spellEnd"/>
      <w:r>
        <w:t xml:space="preserve">, por cuanto contra dichas personas se </w:t>
      </w:r>
      <w:r w:rsidR="00FE4652">
        <w:t>ha dictado detención preventiva</w:t>
      </w:r>
      <w:r w:rsidR="00A43DCC">
        <w:t xml:space="preserve"> en causas que se les sigue en los Juzgados </w:t>
      </w:r>
      <w:r w:rsidR="00096367">
        <w:t>Cuarto y Sexto de Instrucción, por los delitos de Asociación ilícita</w:t>
      </w:r>
      <w:r w:rsidR="005C3D3A">
        <w:t xml:space="preserve"> y otros, y peculado, respectivamente, por lo que en tales circunstancias no puede considerarse ilegítima la privación de libertad de los señores Arenas y Gutiérrez</w:t>
      </w:r>
      <w:r w:rsidR="006237A8">
        <w:t>.</w:t>
      </w:r>
    </w:p>
    <w:sectPr w:rsidR="006237A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237A8"/>
    <w:rsid w:val="00033CB9"/>
    <w:rsid w:val="00096367"/>
    <w:rsid w:val="000F409F"/>
    <w:rsid w:val="005C3D3A"/>
    <w:rsid w:val="006237A8"/>
    <w:rsid w:val="00712C1C"/>
    <w:rsid w:val="00956078"/>
    <w:rsid w:val="00A33733"/>
    <w:rsid w:val="00A43DCC"/>
    <w:rsid w:val="00A518D4"/>
    <w:rsid w:val="00CF11C9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2017-08-14T20:40:00Z</dcterms:created>
  <dcterms:modified xsi:type="dcterms:W3CDTF">2017-08-14T22:11:00Z</dcterms:modified>
</cp:coreProperties>
</file>