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8" w:rsidRDefault="00493508" w:rsidP="00493508">
      <w:pPr>
        <w:jc w:val="center"/>
      </w:pPr>
      <w:r>
        <w:rPr>
          <w:b/>
        </w:rPr>
        <w:t xml:space="preserve">N° </w:t>
      </w:r>
      <w:r w:rsidR="00F44D38">
        <w:rPr>
          <w:b/>
        </w:rPr>
        <w:t>10-85</w:t>
      </w:r>
    </w:p>
    <w:p w:rsidR="00493508" w:rsidRDefault="00493508" w:rsidP="00493508">
      <w:pPr>
        <w:ind w:firstLine="708"/>
        <w:jc w:val="both"/>
      </w:pPr>
      <w:r>
        <w:t xml:space="preserve">Sesión ordinaria de Corte Plena celebrada a las trece horas treinta minutos del </w:t>
      </w:r>
      <w:r w:rsidR="00F44D38">
        <w:t xml:space="preserve">veintiocho </w:t>
      </w:r>
      <w:r>
        <w:t>de enero de mil novecientos ochenta y cinco, con asistencia de los Magistrados Odio, Presidente; Coto, Arroyo, Cervantes, Vallejo, Arias, Blanco, Fernández, Cob, Sotela, Benavides, Villalobos, Saborío, Mora y Guzmán.-</w:t>
      </w:r>
    </w:p>
    <w:p w:rsidR="00493508" w:rsidRDefault="00493508" w:rsidP="00493508">
      <w:pPr>
        <w:jc w:val="center"/>
        <w:rPr>
          <w:b/>
        </w:rPr>
      </w:pPr>
      <w:r>
        <w:rPr>
          <w:b/>
        </w:rPr>
        <w:t>Artículo II</w:t>
      </w:r>
    </w:p>
    <w:p w:rsidR="00493508" w:rsidRPr="001573C9" w:rsidRDefault="00C66A20" w:rsidP="00C66A20">
      <w:pPr>
        <w:ind w:firstLine="708"/>
        <w:jc w:val="both"/>
      </w:pPr>
      <w:r>
        <w:t xml:space="preserve">Se acordó declarar sin lugar los recursos de Hábeas Corpus interpuesto en favor de Mario Francisco Carranza </w:t>
      </w:r>
      <w:r w:rsidR="00AF5B5C">
        <w:t xml:space="preserve">Castro, José </w:t>
      </w:r>
      <w:r w:rsidR="00E308B1">
        <w:t>P. Aguilar Carranza y Eligio Selles Ramírez, pues contra esas personas se decretó procesamiento</w:t>
      </w:r>
      <w:r w:rsidR="00C01F54">
        <w:t xml:space="preserve"> y la prisión preventiva en causas que se les siguen, a los dos primeros en el Tribunal Superior de Puntarenas por el delito de Hurto Agravado, y al último, en el Juzgado Segundo de Instrucción de Limón</w:t>
      </w:r>
      <w:r w:rsidR="009D4BEA">
        <w:t xml:space="preserve"> por resistencia agravada</w:t>
      </w:r>
      <w:r w:rsidR="00493508">
        <w:t>.</w:t>
      </w:r>
    </w:p>
    <w:sectPr w:rsidR="00493508" w:rsidRPr="001573C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93508"/>
    <w:rsid w:val="00033CB9"/>
    <w:rsid w:val="00493508"/>
    <w:rsid w:val="00712C1C"/>
    <w:rsid w:val="00713C12"/>
    <w:rsid w:val="0089393B"/>
    <w:rsid w:val="00956078"/>
    <w:rsid w:val="009D4BEA"/>
    <w:rsid w:val="00AF5B5C"/>
    <w:rsid w:val="00C01F54"/>
    <w:rsid w:val="00C66A20"/>
    <w:rsid w:val="00E308B1"/>
    <w:rsid w:val="00F4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2017-09-18T20:01:00Z</dcterms:created>
  <dcterms:modified xsi:type="dcterms:W3CDTF">2017-09-18T22:01:00Z</dcterms:modified>
</cp:coreProperties>
</file>