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E3" w:rsidRPr="00D632C5" w:rsidRDefault="00F54CE3" w:rsidP="00F54CE3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4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F54CE3" w:rsidRPr="001B62F5" w:rsidRDefault="00F54CE3" w:rsidP="00F54CE3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>extra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ordinaria de Corte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Interina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celebrada a las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quince horas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once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febrero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</w:t>
      </w:r>
      <w:r>
        <w:rPr>
          <w:rFonts w:ascii="Calibri" w:eastAsia="Calibri" w:hAnsi="Calibri"/>
          <w:sz w:val="22"/>
          <w:szCs w:val="22"/>
          <w:lang w:eastAsia="en-US"/>
        </w:rPr>
        <w:t>de los Magistrados Ching, quien preside, Zamora y Gamboa</w:t>
      </w:r>
      <w:r w:rsidRPr="001B62F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54CE3" w:rsidRPr="001B62F5" w:rsidRDefault="00F54CE3" w:rsidP="00F54CE3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IV</w:t>
      </w:r>
    </w:p>
    <w:p w:rsidR="00F54CE3" w:rsidRDefault="00F54CE3" w:rsidP="004A3942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También el señor Carlomagno Araya Alpízar planteó un recurso de Hábeas Corpus en su favor, por cuanto según</w:t>
      </w:r>
      <w:r w:rsidR="004A3942">
        <w:rPr>
          <w:rFonts w:ascii="Calibri" w:eastAsia="Calibri" w:hAnsi="Calibri"/>
          <w:sz w:val="22"/>
          <w:szCs w:val="22"/>
          <w:lang w:eastAsia="en-US"/>
        </w:rPr>
        <w:t xml:space="preserve"> alega el Administrador del Parqu</w:t>
      </w:r>
      <w:r>
        <w:rPr>
          <w:rFonts w:ascii="Calibri" w:eastAsia="Calibri" w:hAnsi="Calibri"/>
          <w:sz w:val="22"/>
          <w:szCs w:val="22"/>
          <w:lang w:eastAsia="en-US"/>
        </w:rPr>
        <w:t>e Nacional de Manuel Antonio le ha restringido la facultad de ir, venir y transitar que le garantiza el artículo 28 (sic) de la Constitución, pues le impide ingresar y transitar por dicho Parque, pese a que ha cumplido y ofrece cumplir con las estipulaciones de ley.</w:t>
      </w:r>
    </w:p>
    <w:p w:rsidR="00F54CE3" w:rsidRDefault="00F54CE3" w:rsidP="00F54CE3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El señor Sergio León Alfaro,</w:t>
      </w:r>
      <w:r w:rsidR="00E526BB">
        <w:rPr>
          <w:rFonts w:ascii="Calibri" w:eastAsia="Calibri" w:hAnsi="Calibri"/>
          <w:sz w:val="22"/>
          <w:szCs w:val="22"/>
          <w:lang w:eastAsia="en-US"/>
        </w:rPr>
        <w:t xml:space="preserve"> Administrador del citado Parque Nacional, informó que el recurrente vivía prácticamente dentro del parque, en una tienda de campaña, y además, como voluntario hacía uso de las instalaciones destinadas al personal; que debido a su conducta se prescindió de sus servicios pues no se ajustaba a las normas de disciplina establecidas para los voluntarios; que no obstante </w:t>
      </w:r>
      <w:r w:rsidR="00935B43">
        <w:rPr>
          <w:rFonts w:ascii="Calibri" w:eastAsia="Calibri" w:hAnsi="Calibri"/>
          <w:sz w:val="22"/>
          <w:szCs w:val="22"/>
          <w:lang w:eastAsia="en-US"/>
        </w:rPr>
        <w:t xml:space="preserve">tener el señor Araya la condición de visitante en el Parque continuó irrespetando todas las reglas de comportamiento, por lo que se vio obligado a solicitar a la Guardia de Asistencia Rural que </w:t>
      </w:r>
      <w:r w:rsidR="00982675">
        <w:rPr>
          <w:rFonts w:ascii="Calibri" w:eastAsia="Calibri" w:hAnsi="Calibri"/>
          <w:sz w:val="22"/>
          <w:szCs w:val="22"/>
          <w:lang w:eastAsia="en-US"/>
        </w:rPr>
        <w:t>procedieran</w:t>
      </w:r>
      <w:r w:rsidR="00935B43">
        <w:rPr>
          <w:rFonts w:ascii="Calibri" w:eastAsia="Calibri" w:hAnsi="Calibri"/>
          <w:sz w:val="22"/>
          <w:szCs w:val="22"/>
          <w:lang w:eastAsia="en-US"/>
        </w:rPr>
        <w:t xml:space="preserve"> a expulsarlo del Parque , por cuanto sus actitudes atentaban contra la buena imagen y la Administración del parque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  <w:r w:rsidR="00982675">
        <w:rPr>
          <w:rFonts w:ascii="Calibri" w:eastAsia="Calibri" w:hAnsi="Calibri"/>
          <w:sz w:val="22"/>
          <w:szCs w:val="22"/>
          <w:lang w:eastAsia="en-US"/>
        </w:rPr>
        <w:t xml:space="preserve"> Agregó el informante que como Director del Parque y como funcionario público debe ser y es fiel guardián de las propiedades que son patrimonio de las presentes y futuras generaciones, y que por lo tanto está obligado a velar por una buena administración y mantener el orden tanto entre los visitantes como de los funcionarios que allí laboran, al tenor de lo que disponen las leyes que se cita en su informe.</w:t>
      </w:r>
    </w:p>
    <w:p w:rsidR="00982675" w:rsidRDefault="00982675" w:rsidP="00F54CE3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En relación con las faltas que se atribuyen al recurrente, el señor León Alfaro presentó la correspondiente denuncia ante la Agencia Fiscal de Aguirre.</w:t>
      </w:r>
    </w:p>
    <w:p w:rsidR="00982675" w:rsidRDefault="00982675" w:rsidP="00F54CE3">
      <w:pPr>
        <w:spacing w:after="200" w:line="276" w:lineRule="auto"/>
        <w:ind w:firstLine="708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Previa deliberación, se resolvió: Declarar sin lugar el Hábeas Corpus, pues ya la Corte Plena reiteradamente ha resuelto que el derecho que consagra el artículo 22 de la Constitución Política, es a condición de que la persona se “encuentre libre de responsabilidad” y que la Ley de Hábeas Corpus, en su artículo 1º solo otorga el recurso cuando se trata de alguna “restricción ilegítima”, normas esas que c</w:t>
      </w:r>
      <w:r w:rsidR="00E179FC">
        <w:rPr>
          <w:rFonts w:ascii="Calibri" w:eastAsia="Calibri" w:hAnsi="Calibri"/>
          <w:sz w:val="22"/>
          <w:szCs w:val="22"/>
          <w:lang w:eastAsia="en-US"/>
        </w:rPr>
        <w:t xml:space="preserve">ontemplan la posibilidad de que la libertad de tránsito esté sometida a restricciones, como es lógico que sea, porque no es posible concebir libertadas </w:t>
      </w:r>
      <w:r w:rsidR="00CA1540">
        <w:rPr>
          <w:rFonts w:ascii="Calibri" w:eastAsia="Calibri" w:hAnsi="Calibri"/>
          <w:sz w:val="22"/>
          <w:szCs w:val="22"/>
          <w:lang w:eastAsia="en-US"/>
        </w:rPr>
        <w:t>absolutas  en el ámbito de la coexistencia social, al grado de que las personas puedan hacer uso de ellas a su antojo, con la amplitud que quieran. En el caso subjudice es obvio que el recurrente debe ajustar su conducta a las distintas disposiciones que regulan la existencia de los Parques Nacionales. Por esas razones es que el recurso resulta improcedente y así se declara.</w:t>
      </w:r>
    </w:p>
    <w:sectPr w:rsidR="00982675" w:rsidSect="00A80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F54CE3"/>
    <w:rsid w:val="00033CB9"/>
    <w:rsid w:val="004A3942"/>
    <w:rsid w:val="00712C1C"/>
    <w:rsid w:val="00935B43"/>
    <w:rsid w:val="00956078"/>
    <w:rsid w:val="00982675"/>
    <w:rsid w:val="00A0038D"/>
    <w:rsid w:val="00A76B6F"/>
    <w:rsid w:val="00CA1540"/>
    <w:rsid w:val="00E179FC"/>
    <w:rsid w:val="00E526BB"/>
    <w:rsid w:val="00EF4B5F"/>
    <w:rsid w:val="00F54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CE3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2017-10-30T16:48:00Z</dcterms:created>
  <dcterms:modified xsi:type="dcterms:W3CDTF">2017-11-03T16:15:00Z</dcterms:modified>
</cp:coreProperties>
</file>