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09" w:rsidRPr="001B62F5" w:rsidRDefault="00BB2D09" w:rsidP="00BB2D0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5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BB2D09" w:rsidRPr="001B62F5" w:rsidRDefault="00BB2D09" w:rsidP="00BB2D09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ordinaria de Corte Plena celebrada a las trece horas treinta minutos del </w:t>
      </w:r>
      <w:r>
        <w:rPr>
          <w:rFonts w:ascii="Calibri" w:eastAsia="Calibri" w:hAnsi="Calibri"/>
          <w:sz w:val="22"/>
          <w:szCs w:val="22"/>
          <w:lang w:eastAsia="en-US"/>
        </w:rPr>
        <w:t xml:space="preserve">veinticinco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enero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mil novecientos ochenta y </w:t>
      </w:r>
      <w:r>
        <w:rPr>
          <w:rFonts w:ascii="Calibri" w:eastAsia="Calibri" w:hAnsi="Calibri"/>
          <w:sz w:val="22"/>
          <w:szCs w:val="22"/>
          <w:lang w:eastAsia="en-US"/>
        </w:rPr>
        <w:t>ocho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, con asistencia inicial de los Magistrados Blanco, Presidente; </w:t>
      </w:r>
      <w:r>
        <w:rPr>
          <w:rFonts w:ascii="Calibri" w:eastAsia="Calibri" w:hAnsi="Calibri"/>
          <w:sz w:val="22"/>
          <w:szCs w:val="22"/>
          <w:lang w:eastAsia="en-US"/>
        </w:rPr>
        <w:t xml:space="preserve">Coto,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Cervantes, </w:t>
      </w:r>
      <w:r>
        <w:rPr>
          <w:rFonts w:ascii="Calibri" w:eastAsia="Calibri" w:hAnsi="Calibri"/>
          <w:sz w:val="22"/>
          <w:szCs w:val="22"/>
          <w:lang w:eastAsia="en-US"/>
        </w:rPr>
        <w:t xml:space="preserve">Chacón, Arias, Rodríguez, Zamora,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Arce,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Ching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Ramírez, </w:t>
      </w:r>
      <w:r>
        <w:rPr>
          <w:rFonts w:ascii="Calibri" w:eastAsia="Calibri" w:hAnsi="Calibri"/>
          <w:sz w:val="22"/>
          <w:szCs w:val="22"/>
          <w:lang w:eastAsia="en-US"/>
        </w:rPr>
        <w:t xml:space="preserve">Guzmán, </w:t>
      </w:r>
      <w:proofErr w:type="spellStart"/>
      <w:r w:rsidRPr="001B62F5">
        <w:rPr>
          <w:rFonts w:ascii="Calibri" w:eastAsia="Calibri" w:hAnsi="Calibri"/>
          <w:sz w:val="22"/>
          <w:szCs w:val="22"/>
          <w:lang w:eastAsia="en-US"/>
        </w:rPr>
        <w:t>Houed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Gamboa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 y González.</w:t>
      </w:r>
    </w:p>
    <w:p w:rsidR="00BB2D09" w:rsidRPr="001B62F5" w:rsidRDefault="00BB2D09" w:rsidP="00BB2D0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IV</w:t>
      </w:r>
    </w:p>
    <w:p w:rsidR="00BB2D09" w:rsidRPr="00733F5F" w:rsidRDefault="00BB2D09" w:rsidP="00BB2D09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Se acordó archivar el recurso de Hábeas Corpus en favor de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Célimo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Rojas Villegas, por haber comunicado el señor Secretario del Organismo de Investigación Judicial que esa persona se halla en libertad.</w:t>
      </w:r>
    </w:p>
    <w:sectPr w:rsidR="00BB2D09" w:rsidRPr="00733F5F" w:rsidSect="00FF20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B2D09"/>
    <w:rsid w:val="00033CB9"/>
    <w:rsid w:val="00712C1C"/>
    <w:rsid w:val="00956078"/>
    <w:rsid w:val="00B438DC"/>
    <w:rsid w:val="00BB2D09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0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2017-10-20T14:51:00Z</dcterms:created>
  <dcterms:modified xsi:type="dcterms:W3CDTF">2017-10-20T14:59:00Z</dcterms:modified>
</cp:coreProperties>
</file>