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6B" w:rsidRPr="00D632C5" w:rsidRDefault="0013326B" w:rsidP="0013326B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N° 45</w:t>
      </w:r>
      <w:r w:rsidRPr="001B62F5">
        <w:rPr>
          <w:rFonts w:ascii="Calibri" w:eastAsia="Calibri" w:hAnsi="Calibri"/>
          <w:b/>
          <w:sz w:val="22"/>
          <w:szCs w:val="22"/>
          <w:lang w:eastAsia="en-US"/>
        </w:rPr>
        <w:t>-8</w:t>
      </w:r>
      <w:r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:rsidR="0013326B" w:rsidRPr="001B62F5" w:rsidRDefault="0013326B" w:rsidP="0013326B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Sesión </w:t>
      </w:r>
      <w:r>
        <w:rPr>
          <w:rFonts w:ascii="Calibri" w:eastAsia="Calibri" w:hAnsi="Calibri"/>
          <w:sz w:val="22"/>
          <w:szCs w:val="22"/>
          <w:lang w:eastAsia="en-US"/>
        </w:rPr>
        <w:t xml:space="preserve">ordinaria de Corte Plena celebrada a las ocho horas del veinte de junio de mil novecientos ochenta y ocho, con asistencia inicial de los Magistrados Blanco, Presidente; Coto, Arroyo, Cervantes, Chacón, Arias, Rodríguez, Fernández, Arce,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Ching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Carvajal, Ramírez, Guzmán,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Houed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Gamboa y el Suplente licenciado Carlos Corea Arias, que sustituye al Magistrado González que disfruta de permiso con goce de sueldo</w:t>
      </w:r>
      <w:r w:rsidRPr="001B62F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3326B" w:rsidRPr="001B62F5" w:rsidRDefault="0013326B" w:rsidP="0013326B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Artículo IV</w:t>
      </w:r>
    </w:p>
    <w:p w:rsidR="0013326B" w:rsidRDefault="0013326B" w:rsidP="0013326B">
      <w:pPr>
        <w:spacing w:after="200" w:line="276" w:lineRule="auto"/>
        <w:ind w:firstLine="708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 xml:space="preserve">Fue declarado sin lugar el recurso de Hábeas Corpus que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Aldheu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Vinicio Molina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Vetrano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promovió en su favor, en virtud de que en su contra se dictó procesamiento y prisión preventiva </w:t>
      </w:r>
      <w:r w:rsidR="00650DAB">
        <w:rPr>
          <w:rFonts w:ascii="Calibri" w:eastAsia="Calibri" w:hAnsi="Calibri"/>
          <w:sz w:val="22"/>
          <w:szCs w:val="22"/>
          <w:lang w:eastAsia="en-US"/>
        </w:rPr>
        <w:t>en causa que se le sigue en el Juzgado Tercero de Instrucción de esta ciudad por el delito de estafa, asunto en el que, por lo demás, existe requerimiento de elevación a juicio, y por todo ello no puede considerarse que la privación de su libertad sea ilegítima, y por eso el recurso sea improcedente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190969" w:rsidRDefault="00190969"/>
    <w:sectPr w:rsidR="00190969" w:rsidSect="00133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6B"/>
    <w:rsid w:val="0013326B"/>
    <w:rsid w:val="00190969"/>
    <w:rsid w:val="0065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304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6B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6B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Mexzon</dc:creator>
  <cp:keywords/>
  <dc:description/>
  <cp:lastModifiedBy>Aaron Mexzon</cp:lastModifiedBy>
  <cp:revision>1</cp:revision>
  <dcterms:created xsi:type="dcterms:W3CDTF">2017-11-04T20:03:00Z</dcterms:created>
  <dcterms:modified xsi:type="dcterms:W3CDTF">2017-11-04T20:25:00Z</dcterms:modified>
</cp:coreProperties>
</file>