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F1A" w:rsidRPr="00505291" w:rsidRDefault="00236F1A" w:rsidP="00236F1A">
      <w:pPr>
        <w:spacing w:after="200" w:line="276" w:lineRule="auto"/>
        <w:jc w:val="center"/>
        <w:rPr>
          <w:rFonts w:ascii="Calibri" w:eastAsia="Calibri" w:hAnsi="Calibri"/>
          <w:b/>
          <w:sz w:val="22"/>
          <w:szCs w:val="22"/>
          <w:lang w:eastAsia="en-US"/>
        </w:rPr>
      </w:pPr>
      <w:r w:rsidRPr="00505291">
        <w:rPr>
          <w:rFonts w:ascii="Calibri" w:eastAsia="Calibri" w:hAnsi="Calibri"/>
          <w:b/>
          <w:sz w:val="22"/>
          <w:szCs w:val="22"/>
          <w:lang w:eastAsia="en-US"/>
        </w:rPr>
        <w:t>N° 86-88</w:t>
      </w:r>
    </w:p>
    <w:p w:rsidR="00236F1A" w:rsidRPr="00505291" w:rsidRDefault="00236F1A" w:rsidP="00236F1A">
      <w:pPr>
        <w:spacing w:after="200" w:line="276" w:lineRule="auto"/>
        <w:ind w:firstLine="708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505291">
        <w:rPr>
          <w:rFonts w:ascii="Calibri" w:eastAsia="Calibri" w:hAnsi="Calibri"/>
          <w:sz w:val="22"/>
          <w:szCs w:val="22"/>
          <w:lang w:eastAsia="en-US"/>
        </w:rPr>
        <w:t>Sesión ordinaria de Corte Plena celebrada a las trece horas treinta minutos del veinticuatro de octubre de mil novecientos ochenta y ocho, con asistencia inicial de los Magistrados Blanco, Presidente; Cervantes, Chacón, Arias, Zamora, Arce, Ching, Carvajal, Ramírez, Guzmán, Houed, Gamboa y González.</w:t>
      </w:r>
    </w:p>
    <w:p w:rsidR="00236F1A" w:rsidRPr="00505291" w:rsidRDefault="00236F1A" w:rsidP="00236F1A">
      <w:pPr>
        <w:spacing w:after="200" w:line="276" w:lineRule="auto"/>
        <w:jc w:val="center"/>
        <w:rPr>
          <w:rFonts w:ascii="Calibri" w:eastAsia="Calibri" w:hAnsi="Calibri"/>
          <w:b/>
          <w:sz w:val="22"/>
          <w:szCs w:val="22"/>
          <w:lang w:eastAsia="en-US"/>
        </w:rPr>
      </w:pPr>
      <w:r w:rsidRPr="00505291">
        <w:rPr>
          <w:rFonts w:ascii="Calibri" w:eastAsia="Calibri" w:hAnsi="Calibri"/>
          <w:b/>
          <w:sz w:val="22"/>
          <w:szCs w:val="22"/>
          <w:lang w:eastAsia="en-US"/>
        </w:rPr>
        <w:t>Artículo V</w:t>
      </w:r>
    </w:p>
    <w:p w:rsidR="00236F1A" w:rsidRPr="00236F1A" w:rsidRDefault="00236F1A" w:rsidP="005D01E8">
      <w:pPr>
        <w:spacing w:line="276" w:lineRule="auto"/>
        <w:ind w:firstLine="708"/>
        <w:jc w:val="both"/>
        <w:rPr>
          <w:rFonts w:asciiTheme="minorHAnsi" w:hAnsiTheme="minorHAnsi"/>
          <w:sz w:val="22"/>
          <w:szCs w:val="22"/>
          <w:lang w:val="es-CR"/>
        </w:rPr>
      </w:pPr>
      <w:r w:rsidRPr="00236F1A">
        <w:rPr>
          <w:rFonts w:asciiTheme="minorHAnsi" w:hAnsiTheme="minorHAnsi"/>
          <w:sz w:val="22"/>
          <w:szCs w:val="22"/>
          <w:lang w:val="es-CR" w:eastAsia="en-US"/>
        </w:rPr>
        <w:t xml:space="preserve">Se declaró sin lugar </w:t>
      </w:r>
      <w:r>
        <w:rPr>
          <w:rFonts w:asciiTheme="minorHAnsi" w:hAnsiTheme="minorHAnsi"/>
          <w:sz w:val="22"/>
          <w:szCs w:val="22"/>
          <w:lang w:val="es-CR" w:eastAsia="en-US"/>
        </w:rPr>
        <w:t xml:space="preserve">el recurso de Hábeas </w:t>
      </w:r>
      <w:r w:rsidRPr="00236F1A">
        <w:rPr>
          <w:rFonts w:asciiTheme="minorHAnsi" w:hAnsiTheme="minorHAnsi"/>
          <w:sz w:val="22"/>
          <w:szCs w:val="22"/>
          <w:lang w:val="es-CR" w:eastAsia="en-US"/>
        </w:rPr>
        <w:t xml:space="preserve">Corpus </w:t>
      </w:r>
      <w:r>
        <w:rPr>
          <w:rFonts w:asciiTheme="minorHAnsi" w:hAnsiTheme="minorHAnsi"/>
          <w:sz w:val="22"/>
          <w:szCs w:val="22"/>
          <w:lang w:val="es-CR" w:eastAsia="en-US"/>
        </w:rPr>
        <w:t xml:space="preserve">que </w:t>
      </w:r>
      <w:r w:rsidRPr="00236F1A">
        <w:rPr>
          <w:rFonts w:asciiTheme="minorHAnsi" w:hAnsiTheme="minorHAnsi"/>
          <w:sz w:val="22"/>
          <w:szCs w:val="22"/>
          <w:lang w:val="es-CR" w:eastAsia="en-US"/>
        </w:rPr>
        <w:t xml:space="preserve">el </w:t>
      </w:r>
      <w:r>
        <w:rPr>
          <w:rFonts w:asciiTheme="minorHAnsi" w:hAnsiTheme="minorHAnsi"/>
          <w:sz w:val="22"/>
          <w:szCs w:val="22"/>
          <w:lang w:val="es-CR" w:eastAsia="en-US"/>
        </w:rPr>
        <w:t xml:space="preserve">señor Álvaro </w:t>
      </w:r>
      <w:r w:rsidRPr="00236F1A">
        <w:rPr>
          <w:rFonts w:asciiTheme="minorHAnsi" w:hAnsiTheme="minorHAnsi"/>
          <w:sz w:val="22"/>
          <w:szCs w:val="22"/>
          <w:lang w:val="es-CR" w:eastAsia="en-US"/>
        </w:rPr>
        <w:t xml:space="preserve">Cruz Ramírez </w:t>
      </w:r>
      <w:r>
        <w:rPr>
          <w:rFonts w:asciiTheme="minorHAnsi" w:hAnsiTheme="minorHAnsi"/>
          <w:sz w:val="22"/>
          <w:szCs w:val="22"/>
          <w:lang w:val="es-CR" w:eastAsia="en-US"/>
        </w:rPr>
        <w:t xml:space="preserve">promovió a favor de </w:t>
      </w:r>
      <w:r w:rsidRPr="00236F1A">
        <w:rPr>
          <w:rFonts w:asciiTheme="minorHAnsi" w:hAnsiTheme="minorHAnsi"/>
          <w:sz w:val="22"/>
          <w:szCs w:val="22"/>
          <w:lang w:val="es-CR" w:eastAsia="en-US"/>
        </w:rPr>
        <w:t xml:space="preserve">Juan </w:t>
      </w:r>
      <w:r>
        <w:rPr>
          <w:rFonts w:asciiTheme="minorHAnsi" w:hAnsiTheme="minorHAnsi"/>
          <w:sz w:val="22"/>
          <w:szCs w:val="22"/>
          <w:lang w:val="es-CR" w:eastAsia="en-US"/>
        </w:rPr>
        <w:t xml:space="preserve">Ignacio </w:t>
      </w:r>
      <w:r w:rsidR="005D01E8">
        <w:rPr>
          <w:rFonts w:asciiTheme="minorHAnsi" w:hAnsiTheme="minorHAnsi"/>
          <w:sz w:val="22"/>
          <w:szCs w:val="22"/>
          <w:lang w:val="es-CR" w:eastAsia="en-US"/>
        </w:rPr>
        <w:t>Cruz Ramírez, e</w:t>
      </w:r>
      <w:r w:rsidRPr="00236F1A">
        <w:rPr>
          <w:rFonts w:asciiTheme="minorHAnsi" w:hAnsiTheme="minorHAnsi"/>
          <w:sz w:val="22"/>
          <w:szCs w:val="22"/>
          <w:lang w:val="es-CR" w:eastAsia="en-US"/>
        </w:rPr>
        <w:t xml:space="preserve">n virtud </w:t>
      </w:r>
      <w:r w:rsidR="005D01E8">
        <w:rPr>
          <w:rFonts w:asciiTheme="minorHAnsi" w:hAnsiTheme="minorHAnsi"/>
          <w:sz w:val="22"/>
          <w:szCs w:val="22"/>
          <w:lang w:val="es-CR" w:eastAsia="en-US"/>
        </w:rPr>
        <w:t xml:space="preserve">de </w:t>
      </w:r>
      <w:r w:rsidRPr="00236F1A">
        <w:rPr>
          <w:rFonts w:asciiTheme="minorHAnsi" w:hAnsiTheme="minorHAnsi"/>
          <w:sz w:val="22"/>
          <w:szCs w:val="22"/>
          <w:lang w:val="es-CR" w:eastAsia="en-US"/>
        </w:rPr>
        <w:t xml:space="preserve">que </w:t>
      </w:r>
      <w:r w:rsidR="005D01E8">
        <w:rPr>
          <w:rFonts w:asciiTheme="minorHAnsi" w:hAnsiTheme="minorHAnsi"/>
          <w:sz w:val="22"/>
          <w:szCs w:val="22"/>
          <w:lang w:val="es-CR" w:eastAsia="en-US"/>
        </w:rPr>
        <w:t xml:space="preserve">el </w:t>
      </w:r>
      <w:r w:rsidRPr="00236F1A">
        <w:rPr>
          <w:rFonts w:asciiTheme="minorHAnsi" w:hAnsiTheme="minorHAnsi"/>
          <w:sz w:val="22"/>
          <w:szCs w:val="22"/>
          <w:lang w:val="es-CR" w:eastAsia="en-US"/>
        </w:rPr>
        <w:t xml:space="preserve">señor Juez de Instrucción de </w:t>
      </w:r>
      <w:proofErr w:type="spellStart"/>
      <w:r w:rsidR="005D01E8">
        <w:rPr>
          <w:rFonts w:asciiTheme="minorHAnsi" w:hAnsiTheme="minorHAnsi"/>
          <w:sz w:val="22"/>
          <w:szCs w:val="22"/>
          <w:lang w:val="es-CR" w:eastAsia="en-US"/>
        </w:rPr>
        <w:t>Pococí</w:t>
      </w:r>
      <w:proofErr w:type="spellEnd"/>
      <w:r w:rsidRPr="00236F1A">
        <w:rPr>
          <w:rFonts w:asciiTheme="minorHAnsi" w:hAnsiTheme="minorHAnsi"/>
          <w:sz w:val="22"/>
          <w:szCs w:val="22"/>
          <w:lang w:val="es-CR" w:eastAsia="en-US"/>
        </w:rPr>
        <w:t xml:space="preserve"> y Gu</w:t>
      </w:r>
      <w:r w:rsidR="005D01E8">
        <w:rPr>
          <w:rFonts w:asciiTheme="minorHAnsi" w:hAnsiTheme="minorHAnsi"/>
          <w:sz w:val="22"/>
          <w:szCs w:val="22"/>
          <w:lang w:val="es-CR" w:eastAsia="en-US"/>
        </w:rPr>
        <w:t>ácim</w:t>
      </w:r>
      <w:r w:rsidRPr="00236F1A">
        <w:rPr>
          <w:rFonts w:asciiTheme="minorHAnsi" w:hAnsiTheme="minorHAnsi"/>
          <w:sz w:val="22"/>
          <w:szCs w:val="22"/>
          <w:lang w:val="es-CR" w:eastAsia="en-US"/>
        </w:rPr>
        <w:t>o comunicó que contra el señor Cruz Ramírez de</w:t>
      </w:r>
      <w:r w:rsidR="005D01E8">
        <w:rPr>
          <w:rFonts w:asciiTheme="minorHAnsi" w:hAnsiTheme="minorHAnsi"/>
          <w:sz w:val="22"/>
          <w:szCs w:val="22"/>
          <w:lang w:val="es-CR" w:eastAsia="en-US"/>
        </w:rPr>
        <w:t xml:space="preserve">cretó la detención </w:t>
      </w:r>
      <w:r w:rsidRPr="00236F1A">
        <w:rPr>
          <w:rFonts w:asciiTheme="minorHAnsi" w:hAnsiTheme="minorHAnsi"/>
          <w:sz w:val="22"/>
          <w:szCs w:val="22"/>
          <w:lang w:val="es-CR" w:eastAsia="en-US"/>
        </w:rPr>
        <w:t xml:space="preserve">provisional en causa que le sigue por </w:t>
      </w:r>
      <w:r w:rsidR="005D01E8">
        <w:rPr>
          <w:rFonts w:asciiTheme="minorHAnsi" w:hAnsiTheme="minorHAnsi"/>
          <w:sz w:val="22"/>
          <w:szCs w:val="22"/>
          <w:lang w:val="es-CR" w:eastAsia="en-US"/>
        </w:rPr>
        <w:t xml:space="preserve">los delitos de </w:t>
      </w:r>
      <w:r w:rsidRPr="00236F1A">
        <w:rPr>
          <w:rFonts w:asciiTheme="minorHAnsi" w:hAnsiTheme="minorHAnsi"/>
          <w:sz w:val="22"/>
          <w:szCs w:val="22"/>
          <w:lang w:val="es-CR" w:eastAsia="en-US"/>
        </w:rPr>
        <w:t xml:space="preserve">estafa mediante </w:t>
      </w:r>
      <w:r w:rsidR="005D01E8">
        <w:rPr>
          <w:rFonts w:asciiTheme="minorHAnsi" w:hAnsiTheme="minorHAnsi"/>
          <w:sz w:val="22"/>
          <w:szCs w:val="22"/>
          <w:lang w:val="es-CR" w:eastAsia="en-US"/>
        </w:rPr>
        <w:t xml:space="preserve">cheque, </w:t>
      </w:r>
      <w:r w:rsidRPr="00236F1A">
        <w:rPr>
          <w:rFonts w:asciiTheme="minorHAnsi" w:hAnsiTheme="minorHAnsi"/>
          <w:sz w:val="22"/>
          <w:szCs w:val="22"/>
          <w:lang w:val="es-CR" w:eastAsia="en-US"/>
        </w:rPr>
        <w:t xml:space="preserve">falsificación de </w:t>
      </w:r>
      <w:r w:rsidR="005D01E8">
        <w:rPr>
          <w:rFonts w:asciiTheme="minorHAnsi" w:hAnsiTheme="minorHAnsi"/>
          <w:sz w:val="22"/>
          <w:szCs w:val="22"/>
          <w:lang w:val="es-CR" w:eastAsia="en-US"/>
        </w:rPr>
        <w:t xml:space="preserve">documento y </w:t>
      </w:r>
      <w:r w:rsidRPr="00236F1A">
        <w:rPr>
          <w:rFonts w:asciiTheme="minorHAnsi" w:hAnsiTheme="minorHAnsi"/>
          <w:sz w:val="22"/>
          <w:szCs w:val="22"/>
          <w:lang w:val="es-CR" w:eastAsia="en-US"/>
        </w:rPr>
        <w:t xml:space="preserve">uso de documento falso, </w:t>
      </w:r>
      <w:r w:rsidR="005D01E8">
        <w:rPr>
          <w:rFonts w:asciiTheme="minorHAnsi" w:hAnsiTheme="minorHAnsi"/>
          <w:sz w:val="22"/>
          <w:szCs w:val="22"/>
          <w:lang w:val="es-CR" w:eastAsia="en-US"/>
        </w:rPr>
        <w:t xml:space="preserve">por lo que en esas condiciones no </w:t>
      </w:r>
      <w:r w:rsidRPr="00236F1A">
        <w:rPr>
          <w:rFonts w:asciiTheme="minorHAnsi" w:hAnsiTheme="minorHAnsi"/>
          <w:sz w:val="22"/>
          <w:szCs w:val="22"/>
          <w:lang w:val="es-CR" w:eastAsia="en-US"/>
        </w:rPr>
        <w:t>puede considerarse que la privación de s</w:t>
      </w:r>
      <w:r w:rsidR="005D01E8">
        <w:rPr>
          <w:rFonts w:asciiTheme="minorHAnsi" w:hAnsiTheme="minorHAnsi"/>
          <w:sz w:val="22"/>
          <w:szCs w:val="22"/>
          <w:lang w:val="es-CR" w:eastAsia="en-US"/>
        </w:rPr>
        <w:t xml:space="preserve">u </w:t>
      </w:r>
      <w:r w:rsidRPr="00236F1A">
        <w:rPr>
          <w:rFonts w:asciiTheme="minorHAnsi" w:hAnsiTheme="minorHAnsi"/>
          <w:sz w:val="22"/>
          <w:szCs w:val="22"/>
          <w:lang w:val="es-CR" w:eastAsia="en-US"/>
        </w:rPr>
        <w:t>libertad sea ilegítima.</w:t>
      </w:r>
    </w:p>
    <w:sectPr w:rsidR="00236F1A" w:rsidRPr="00236F1A" w:rsidSect="0050529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C36D73"/>
    <w:multiLevelType w:val="hybridMultilevel"/>
    <w:tmpl w:val="3F60C80E"/>
    <w:lvl w:ilvl="0" w:tplc="1C2C303E">
      <w:start w:val="1"/>
      <w:numFmt w:val="upperRoman"/>
      <w:lvlText w:val="%1)"/>
      <w:lvlJc w:val="left"/>
      <w:pPr>
        <w:ind w:left="72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10"/>
  <w:proofState w:spelling="clean" w:grammar="clean"/>
  <w:defaultTabStop w:val="708"/>
  <w:hyphenationZone w:val="425"/>
  <w:characterSpacingControl w:val="doNotCompress"/>
  <w:compat/>
  <w:rsids>
    <w:rsidRoot w:val="00236F1A"/>
    <w:rsid w:val="00192AC5"/>
    <w:rsid w:val="00236F1A"/>
    <w:rsid w:val="005D01E8"/>
    <w:rsid w:val="007B5589"/>
    <w:rsid w:val="00C406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6F1A"/>
    <w:pPr>
      <w:spacing w:after="0" w:line="240" w:lineRule="auto"/>
    </w:pPr>
    <w:rPr>
      <w:rFonts w:ascii="Cambria" w:eastAsia="MS Mincho" w:hAnsi="Cambria" w:cs="Times New Roman"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36F1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124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amexzon</dc:creator>
  <cp:lastModifiedBy>amexzon</cp:lastModifiedBy>
  <cp:revision>2</cp:revision>
  <dcterms:created xsi:type="dcterms:W3CDTF">2017-11-10T16:34:00Z</dcterms:created>
  <dcterms:modified xsi:type="dcterms:W3CDTF">2017-11-10T16:51:00Z</dcterms:modified>
</cp:coreProperties>
</file>