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17" w:rsidRPr="00505291" w:rsidRDefault="007A6D17" w:rsidP="007A6D1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05291">
        <w:rPr>
          <w:rFonts w:ascii="Calibri" w:eastAsia="Calibri" w:hAnsi="Calibri"/>
          <w:b/>
          <w:sz w:val="22"/>
          <w:szCs w:val="22"/>
          <w:lang w:eastAsia="en-US"/>
        </w:rPr>
        <w:t>N° 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  <w:r w:rsidRPr="00505291">
        <w:rPr>
          <w:rFonts w:ascii="Calibri" w:eastAsia="Calibri" w:hAnsi="Calibri"/>
          <w:b/>
          <w:sz w:val="22"/>
          <w:szCs w:val="22"/>
          <w:lang w:eastAsia="en-US"/>
        </w:rPr>
        <w:t>-88</w:t>
      </w:r>
    </w:p>
    <w:p w:rsidR="007A6D17" w:rsidRPr="00505291" w:rsidRDefault="007A6D17" w:rsidP="007A6D1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05291">
        <w:rPr>
          <w:rFonts w:ascii="Calibri" w:eastAsia="Calibri" w:hAnsi="Calibri"/>
          <w:sz w:val="22"/>
          <w:szCs w:val="22"/>
          <w:lang w:eastAsia="en-US"/>
        </w:rPr>
        <w:t xml:space="preserve">Sesión ordinaria de Corte Plena celebrada a las trece horas treinta minutos 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treinta y uno </w:t>
      </w:r>
      <w:r w:rsidRPr="00505291">
        <w:rPr>
          <w:rFonts w:ascii="Calibri" w:eastAsia="Calibri" w:hAnsi="Calibri"/>
          <w:sz w:val="22"/>
          <w:szCs w:val="22"/>
          <w:lang w:eastAsia="en-US"/>
        </w:rPr>
        <w:t xml:space="preserve">de octubre de mil novecientos ochenta y ocho, con asistencia inicial de los Magistrados Blanco, Presidente; </w:t>
      </w:r>
      <w:r>
        <w:rPr>
          <w:rFonts w:ascii="Calibri" w:eastAsia="Calibri" w:hAnsi="Calibri"/>
          <w:sz w:val="22"/>
          <w:szCs w:val="22"/>
          <w:lang w:eastAsia="en-US"/>
        </w:rPr>
        <w:t xml:space="preserve">Arroyo, </w:t>
      </w:r>
      <w:r w:rsidRPr="00505291">
        <w:rPr>
          <w:rFonts w:ascii="Calibri" w:eastAsia="Calibri" w:hAnsi="Calibri"/>
          <w:sz w:val="22"/>
          <w:szCs w:val="22"/>
          <w:lang w:eastAsia="en-US"/>
        </w:rPr>
        <w:t xml:space="preserve">Cervantes, Arias, Zamora, </w:t>
      </w:r>
      <w:r>
        <w:rPr>
          <w:rFonts w:ascii="Calibri" w:eastAsia="Calibri" w:hAnsi="Calibri"/>
          <w:sz w:val="22"/>
          <w:szCs w:val="22"/>
          <w:lang w:eastAsia="en-US"/>
        </w:rPr>
        <w:t xml:space="preserve">Fernández, </w:t>
      </w:r>
      <w:r w:rsidRPr="00505291">
        <w:rPr>
          <w:rFonts w:ascii="Calibri" w:eastAsia="Calibri" w:hAnsi="Calibri"/>
          <w:sz w:val="22"/>
          <w:szCs w:val="22"/>
          <w:lang w:eastAsia="en-US"/>
        </w:rPr>
        <w:t xml:space="preserve">Arce, </w:t>
      </w:r>
      <w:r>
        <w:rPr>
          <w:rFonts w:ascii="Calibri" w:eastAsia="Calibri" w:hAnsi="Calibri"/>
          <w:sz w:val="22"/>
          <w:szCs w:val="22"/>
          <w:lang w:eastAsia="en-US"/>
        </w:rPr>
        <w:t>Ramírez</w:t>
      </w:r>
      <w:r w:rsidRPr="00505291">
        <w:rPr>
          <w:rFonts w:ascii="Calibri" w:eastAsia="Calibri" w:hAnsi="Calibri"/>
          <w:sz w:val="22"/>
          <w:szCs w:val="22"/>
          <w:lang w:eastAsia="en-US"/>
        </w:rPr>
        <w:t>, Houed, Gamboa y González.</w:t>
      </w:r>
    </w:p>
    <w:p w:rsidR="007A6D17" w:rsidRPr="005D4E75" w:rsidRDefault="007A6D17" w:rsidP="007A6D17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es-CR" w:eastAsia="en-US"/>
        </w:rPr>
      </w:pPr>
      <w:r w:rsidRPr="005D4E75">
        <w:rPr>
          <w:rFonts w:asciiTheme="minorHAnsi" w:hAnsiTheme="minorHAnsi"/>
          <w:b/>
          <w:sz w:val="22"/>
          <w:szCs w:val="22"/>
          <w:lang w:val="es-CR" w:eastAsia="en-US"/>
        </w:rPr>
        <w:t xml:space="preserve">Artículo </w:t>
      </w:r>
      <w:r>
        <w:rPr>
          <w:rFonts w:asciiTheme="minorHAnsi" w:hAnsiTheme="minorHAnsi"/>
          <w:b/>
          <w:sz w:val="22"/>
          <w:szCs w:val="22"/>
          <w:lang w:val="es-CR" w:eastAsia="en-US"/>
        </w:rPr>
        <w:t>III</w:t>
      </w:r>
    </w:p>
    <w:p w:rsidR="007A6D17" w:rsidRDefault="007A6D17" w:rsidP="007A6D17">
      <w:pPr>
        <w:spacing w:line="276" w:lineRule="auto"/>
        <w:rPr>
          <w:rFonts w:asciiTheme="minorHAnsi" w:hAnsiTheme="minorHAnsi"/>
          <w:sz w:val="22"/>
          <w:szCs w:val="22"/>
          <w:lang w:val="es-CR" w:eastAsia="en-US"/>
        </w:rPr>
      </w:pPr>
    </w:p>
    <w:p w:rsidR="007A6D17" w:rsidRDefault="007A6D17" w:rsidP="007A6D1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  <w:lang w:val="es-CR" w:eastAsia="en-US"/>
        </w:rPr>
      </w:pPr>
      <w:r w:rsidRPr="007A6D17">
        <w:rPr>
          <w:rFonts w:asciiTheme="minorHAnsi" w:hAnsiTheme="minorHAnsi"/>
          <w:b/>
          <w:sz w:val="22"/>
          <w:szCs w:val="22"/>
          <w:lang w:val="es-CR" w:eastAsia="en-US"/>
        </w:rPr>
        <w:t>ENTRAN LOS MAGISTRADOS CHACON, RODRIGUEZ Y CHING</w:t>
      </w:r>
      <w:r>
        <w:rPr>
          <w:rFonts w:asciiTheme="minorHAnsi" w:hAnsiTheme="minorHAnsi"/>
          <w:sz w:val="22"/>
          <w:szCs w:val="22"/>
          <w:lang w:val="es-CR" w:eastAsia="en-US"/>
        </w:rPr>
        <w:t>.</w:t>
      </w:r>
    </w:p>
    <w:p w:rsidR="007A6D17" w:rsidRDefault="007A6D17" w:rsidP="007A6D1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  <w:lang w:val="es-CR" w:eastAsia="en-US"/>
        </w:rPr>
      </w:pPr>
    </w:p>
    <w:p w:rsidR="004213AB" w:rsidRDefault="007A6D17" w:rsidP="004213AB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  <w:lang w:val="es-CR" w:eastAsia="en-US"/>
        </w:rPr>
      </w:pPr>
      <w:r>
        <w:rPr>
          <w:rFonts w:asciiTheme="minorHAnsi" w:hAnsiTheme="minorHAnsi"/>
          <w:sz w:val="22"/>
          <w:szCs w:val="22"/>
          <w:lang w:val="es-CR" w:eastAsia="en-US"/>
        </w:rPr>
        <w:t xml:space="preserve">En escrito recibido el veintiséis de octubre en curso, la señora María del Milagro </w:t>
      </w:r>
      <w:proofErr w:type="spellStart"/>
      <w:r>
        <w:rPr>
          <w:rFonts w:asciiTheme="minorHAnsi" w:hAnsiTheme="minorHAnsi"/>
          <w:sz w:val="22"/>
          <w:szCs w:val="22"/>
          <w:lang w:val="es-CR" w:eastAsia="en-US"/>
        </w:rPr>
        <w:t>Sarralte</w:t>
      </w:r>
      <w:proofErr w:type="spellEnd"/>
      <w:r>
        <w:rPr>
          <w:rFonts w:asciiTheme="minorHAnsi" w:hAnsiTheme="minorHAnsi"/>
          <w:sz w:val="22"/>
          <w:szCs w:val="22"/>
          <w:lang w:val="es-CR" w:eastAsia="en-US"/>
        </w:rPr>
        <w:t xml:space="preserve"> Serrano interpuso recurso de Hábeas Corpus en su favor y para fundamentarlo expuso en resumen que el Juez Sexto de Instrucción envió a las Autoridades de Migración y Extranjería una nota mediante la cual se le </w:t>
      </w:r>
      <w:r w:rsidR="004213AB">
        <w:rPr>
          <w:rFonts w:asciiTheme="minorHAnsi" w:hAnsiTheme="minorHAnsi"/>
          <w:sz w:val="22"/>
          <w:szCs w:val="22"/>
          <w:lang w:val="es-CR" w:eastAsia="en-US"/>
        </w:rPr>
        <w:t>impidió la salida del país y que en esas condiciones se le ha mantenido por espacio aproximado de cinco meses, no obstante que en su contra no se tramita ninguna causa y por ese motivo considera que se le ha impuesto una restricción ilegal a su libertad de tránsito.</w:t>
      </w:r>
    </w:p>
    <w:p w:rsidR="00783BD4" w:rsidRDefault="004213AB" w:rsidP="004213AB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  <w:lang w:val="es-CR" w:eastAsia="en-US"/>
        </w:rPr>
      </w:pPr>
      <w:r>
        <w:rPr>
          <w:rFonts w:asciiTheme="minorHAnsi" w:hAnsiTheme="minorHAnsi"/>
          <w:sz w:val="22"/>
          <w:szCs w:val="22"/>
          <w:lang w:val="es-CR" w:eastAsia="en-US"/>
        </w:rPr>
        <w:t>El licenciado Alberto Napoleón González Cordero, Juez Sexto de Instrucción informó que en la causa que se sigue en el D</w:t>
      </w:r>
      <w:r w:rsidR="00783BD4">
        <w:rPr>
          <w:rFonts w:asciiTheme="minorHAnsi" w:hAnsiTheme="minorHAnsi"/>
          <w:sz w:val="22"/>
          <w:szCs w:val="22"/>
          <w:lang w:val="es-CR" w:eastAsia="en-US"/>
        </w:rPr>
        <w:t xml:space="preserve">espacho a su cargo contra el esposo de la recurrente por los delitos de hurto, estafa y extorsión en perjuicio del Banco </w:t>
      </w:r>
      <w:proofErr w:type="spellStart"/>
      <w:r w:rsidR="00783BD4">
        <w:rPr>
          <w:rFonts w:asciiTheme="minorHAnsi" w:hAnsiTheme="minorHAnsi"/>
          <w:sz w:val="22"/>
          <w:szCs w:val="22"/>
          <w:lang w:val="es-CR" w:eastAsia="en-US"/>
        </w:rPr>
        <w:t>Interfin</w:t>
      </w:r>
      <w:proofErr w:type="spellEnd"/>
      <w:r w:rsidR="00783BD4">
        <w:rPr>
          <w:rFonts w:asciiTheme="minorHAnsi" w:hAnsiTheme="minorHAnsi"/>
          <w:sz w:val="22"/>
          <w:szCs w:val="22"/>
          <w:lang w:val="es-CR" w:eastAsia="en-US"/>
        </w:rPr>
        <w:t xml:space="preserve"> S.A., por resolución de las catorce horas y veinticinco minutos del dos de mayo de este año se ordenó impedirle la salida del país por un mes a la citada señora y así se comunicó al Centro de Cómputo del Ministerio de Seguridad Pública. Agrega el licenciado González que la medida fue adoptada a solicitud del Ministerio Público con el propósito de no entorpecer la investigación del referido caso.</w:t>
      </w:r>
    </w:p>
    <w:p w:rsidR="009E3315" w:rsidRDefault="00783BD4" w:rsidP="004213AB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  <w:lang w:val="es-CR" w:eastAsia="en-US"/>
        </w:rPr>
      </w:pPr>
      <w:r>
        <w:rPr>
          <w:rFonts w:asciiTheme="minorHAnsi" w:hAnsiTheme="minorHAnsi"/>
          <w:sz w:val="22"/>
          <w:szCs w:val="22"/>
          <w:lang w:val="es-CR" w:eastAsia="en-US"/>
        </w:rPr>
        <w:t>Al concluir su informe el señor Juez puso de manifiesto que a pesar de que la medida cautelar de que da cuenta expiró el dos de junio del presente año</w:t>
      </w:r>
      <w:r w:rsidR="009E3315">
        <w:rPr>
          <w:rFonts w:asciiTheme="minorHAnsi" w:hAnsiTheme="minorHAnsi"/>
          <w:sz w:val="22"/>
          <w:szCs w:val="22"/>
          <w:lang w:val="es-CR" w:eastAsia="en-US"/>
        </w:rPr>
        <w:t>, la Oficina de Cómputo omitió efectuar el levantamiento respectivo y que aún cuando ello es así, la recurrente en ningún momento formuló gestión alguna para tal efecto, pues de haberlo hecho se habría accedido de inmediato.</w:t>
      </w:r>
    </w:p>
    <w:p w:rsidR="007A6D17" w:rsidRPr="00A1488B" w:rsidRDefault="009E3315" w:rsidP="004213AB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  <w:lang w:val="es-CR" w:eastAsia="en-US"/>
        </w:rPr>
      </w:pPr>
      <w:r>
        <w:rPr>
          <w:rFonts w:asciiTheme="minorHAnsi" w:hAnsiTheme="minorHAnsi"/>
          <w:sz w:val="22"/>
          <w:szCs w:val="22"/>
          <w:lang w:val="es-CR" w:eastAsia="en-US"/>
        </w:rPr>
        <w:t>Previa deliberación, se dispuso: Declarar sin lugar el recurso pues la medida cautelar que dictó el Juzgado Sexto de Instrucción ya expiró y lo que corresponde es que la Oficina de Cómputo tome nota de que el impedimento se halla en esas condiciones</w:t>
      </w:r>
      <w:r w:rsidR="007A6D17">
        <w:rPr>
          <w:rFonts w:asciiTheme="minorHAnsi" w:hAnsiTheme="minorHAnsi"/>
          <w:sz w:val="22"/>
          <w:szCs w:val="22"/>
          <w:lang w:val="es-CR"/>
        </w:rPr>
        <w:t>.</w:t>
      </w:r>
    </w:p>
    <w:p w:rsidR="007A6D17" w:rsidRPr="003C00D8" w:rsidRDefault="007A6D17" w:rsidP="007A6D17">
      <w:pPr>
        <w:rPr>
          <w:lang w:val="es-CR"/>
        </w:rPr>
      </w:pPr>
    </w:p>
    <w:p w:rsidR="00C406E1" w:rsidRPr="007A6D17" w:rsidRDefault="00C406E1">
      <w:pPr>
        <w:rPr>
          <w:lang w:val="es-CR"/>
        </w:rPr>
      </w:pPr>
    </w:p>
    <w:sectPr w:rsidR="00C406E1" w:rsidRPr="007A6D17" w:rsidSect="00505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hyphenationZone w:val="425"/>
  <w:characterSpacingControl w:val="doNotCompress"/>
  <w:compat/>
  <w:rsids>
    <w:rsidRoot w:val="007A6D17"/>
    <w:rsid w:val="00192AC5"/>
    <w:rsid w:val="004213AB"/>
    <w:rsid w:val="00783BD4"/>
    <w:rsid w:val="007A6D17"/>
    <w:rsid w:val="007B5589"/>
    <w:rsid w:val="009E3315"/>
    <w:rsid w:val="00C4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1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2017-11-10T20:47:00Z</dcterms:created>
  <dcterms:modified xsi:type="dcterms:W3CDTF">2017-11-10T21:33:00Z</dcterms:modified>
</cp:coreProperties>
</file>